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519D4" w14:textId="248B018A" w:rsidR="00905779" w:rsidRPr="009D6D1F" w:rsidRDefault="009D6D1F" w:rsidP="009D6D1F">
      <w:pPr>
        <w:spacing w:after="0" w:line="240" w:lineRule="auto"/>
        <w:ind w:left="0" w:hanging="2"/>
        <w:jc w:val="center"/>
        <w:rPr>
          <w:color w:val="000000"/>
          <w:sz w:val="24"/>
          <w:szCs w:val="24"/>
        </w:rPr>
      </w:pPr>
      <w:bookmarkStart w:id="0" w:name="_Hlk142167310"/>
      <w:r>
        <w:rPr>
          <w:rFonts w:ascii="Times New Roman" w:hAnsi="Times New Roman"/>
          <w:b/>
          <w:color w:val="000000"/>
          <w:sz w:val="24"/>
          <w:szCs w:val="24"/>
          <w:lang w:val="en-GB"/>
        </w:rPr>
        <w:t xml:space="preserve">Impact of Laboratory Strategy on Interest, Performance and Retention in Biology among Secondary School Students in </w:t>
      </w:r>
      <w:proofErr w:type="spellStart"/>
      <w:r>
        <w:rPr>
          <w:rFonts w:ascii="Times New Roman" w:hAnsi="Times New Roman"/>
          <w:b/>
          <w:color w:val="000000"/>
          <w:sz w:val="24"/>
          <w:szCs w:val="24"/>
          <w:lang w:val="en-GB"/>
        </w:rPr>
        <w:t>Katsina</w:t>
      </w:r>
      <w:proofErr w:type="spellEnd"/>
      <w:r>
        <w:rPr>
          <w:rFonts w:ascii="Times New Roman" w:hAnsi="Times New Roman"/>
          <w:b/>
          <w:color w:val="000000"/>
          <w:sz w:val="24"/>
          <w:szCs w:val="24"/>
          <w:lang w:val="en-GB"/>
        </w:rPr>
        <w:t xml:space="preserve"> State, Nigeria</w:t>
      </w:r>
    </w:p>
    <w:p w14:paraId="039CABC4" w14:textId="1ABC74A1" w:rsidR="00905779" w:rsidRDefault="009D6D1F" w:rsidP="009D6D1F">
      <w:pPr>
        <w:spacing w:before="240" w:after="0" w:line="240" w:lineRule="auto"/>
        <w:ind w:left="0" w:hanging="2"/>
        <w:jc w:val="center"/>
        <w:rPr>
          <w:color w:val="000000"/>
          <w:sz w:val="24"/>
          <w:szCs w:val="24"/>
        </w:rPr>
      </w:pPr>
      <w:r>
        <w:rPr>
          <w:rFonts w:ascii="Times New Roman" w:hAnsi="Times New Roman" w:cs="Times New Roman"/>
          <w:b/>
          <w:color w:val="000000"/>
          <w:sz w:val="24"/>
          <w:szCs w:val="24"/>
        </w:rPr>
        <w:t>Sani, Shamsuddeen</w:t>
      </w:r>
      <w:r>
        <w:rPr>
          <w:rFonts w:ascii="Times New Roman" w:hAnsi="Times New Roman" w:cs="Times New Roman"/>
          <w:b/>
          <w:color w:val="000000"/>
          <w:sz w:val="24"/>
          <w:szCs w:val="24"/>
          <w:vertAlign w:val="superscript"/>
        </w:rPr>
        <w:t>1</w:t>
      </w:r>
    </w:p>
    <w:p w14:paraId="2C763833" w14:textId="6003204C" w:rsidR="00905779" w:rsidRDefault="00047C0F" w:rsidP="009D6D1F">
      <w:pPr>
        <w:spacing w:after="0" w:line="240" w:lineRule="auto"/>
        <w:ind w:left="0" w:hanging="2"/>
        <w:jc w:val="center"/>
        <w:rPr>
          <w:color w:val="000000"/>
          <w:sz w:val="20"/>
          <w:szCs w:val="20"/>
        </w:rPr>
      </w:pPr>
      <w:r>
        <w:rPr>
          <w:rFonts w:ascii="Times New Roman" w:hAnsi="Times New Roman" w:cs="Times New Roman" w:hint="eastAsia"/>
          <w:color w:val="000000"/>
          <w:sz w:val="20"/>
          <w:szCs w:val="20"/>
        </w:rPr>
        <w:t>shamsuddeensanibky@gmail.com</w:t>
      </w:r>
    </w:p>
    <w:p w14:paraId="4E56C6A2" w14:textId="72FAFDE4" w:rsidR="00905779" w:rsidRDefault="00047C0F" w:rsidP="009D6D1F">
      <w:pPr>
        <w:spacing w:after="0" w:line="240" w:lineRule="auto"/>
        <w:ind w:left="0" w:hanging="2"/>
        <w:jc w:val="center"/>
        <w:rPr>
          <w:color w:val="000000"/>
          <w:sz w:val="20"/>
          <w:szCs w:val="20"/>
        </w:rPr>
      </w:pPr>
      <w:r>
        <w:rPr>
          <w:rFonts w:ascii="Times New Roman" w:hAnsi="Times New Roman" w:cs="Times New Roman" w:hint="eastAsia"/>
          <w:color w:val="000000"/>
          <w:sz w:val="20"/>
          <w:szCs w:val="20"/>
        </w:rPr>
        <w:t>08144677354</w:t>
      </w:r>
    </w:p>
    <w:p w14:paraId="720F00FA" w14:textId="777D8B7F" w:rsidR="00905779" w:rsidRPr="009D6D1F" w:rsidRDefault="009D7DEB" w:rsidP="009D6D1F">
      <w:pPr>
        <w:spacing w:before="240" w:after="0" w:line="240" w:lineRule="auto"/>
        <w:ind w:left="0" w:hanging="2"/>
        <w:jc w:val="center"/>
        <w:rPr>
          <w:color w:val="000000"/>
          <w:vertAlign w:val="superscript"/>
        </w:rPr>
      </w:pPr>
      <w:r>
        <w:rPr>
          <w:rFonts w:ascii="Times New Roman" w:hAnsi="Times New Roman" w:cs="Times New Roman"/>
          <w:b/>
          <w:color w:val="000000"/>
          <w:sz w:val="24"/>
          <w:szCs w:val="24"/>
        </w:rPr>
        <w:t>Mohammed</w:t>
      </w:r>
      <w:r w:rsidR="009D6D1F">
        <w:rPr>
          <w:rFonts w:ascii="Times New Roman" w:hAnsi="Times New Roman" w:cs="Times New Roman"/>
          <w:b/>
          <w:color w:val="000000"/>
          <w:sz w:val="24"/>
          <w:szCs w:val="24"/>
        </w:rPr>
        <w:t xml:space="preserve">, </w:t>
      </w:r>
      <w:r w:rsidR="009D6D1F">
        <w:rPr>
          <w:rFonts w:ascii="Times New Roman" w:hAnsi="Times New Roman" w:cs="Times New Roman" w:hint="eastAsia"/>
          <w:b/>
          <w:color w:val="000000"/>
          <w:sz w:val="24"/>
          <w:szCs w:val="24"/>
        </w:rPr>
        <w:t>Jamilu</w:t>
      </w:r>
      <w:r w:rsidR="009D6D1F">
        <w:rPr>
          <w:rFonts w:ascii="Times New Roman" w:hAnsi="Times New Roman" w:cs="Times New Roman"/>
          <w:b/>
          <w:color w:val="000000"/>
          <w:sz w:val="24"/>
          <w:szCs w:val="24"/>
          <w:vertAlign w:val="superscript"/>
        </w:rPr>
        <w:t>1</w:t>
      </w:r>
    </w:p>
    <w:p w14:paraId="44A565A4" w14:textId="77777777" w:rsidR="00905779" w:rsidRDefault="00047C0F" w:rsidP="009D6D1F">
      <w:pPr>
        <w:spacing w:after="0" w:line="240" w:lineRule="auto"/>
        <w:ind w:left="0" w:hanging="2"/>
        <w:jc w:val="center"/>
        <w:rPr>
          <w:color w:val="000000"/>
          <w:sz w:val="20"/>
          <w:szCs w:val="20"/>
        </w:rPr>
      </w:pPr>
      <w:r>
        <w:rPr>
          <w:rFonts w:ascii="Times New Roman" w:hAnsi="Times New Roman" w:cs="Times New Roman" w:hint="eastAsia"/>
          <w:color w:val="000000"/>
          <w:sz w:val="20"/>
          <w:szCs w:val="20"/>
        </w:rPr>
        <w:t>jamilu.mohammed@umyu.edu.ng</w:t>
      </w:r>
    </w:p>
    <w:p w14:paraId="110EA7CD" w14:textId="692588EF" w:rsidR="00900A4D" w:rsidRPr="009D6D1F" w:rsidRDefault="00047C0F" w:rsidP="009D6D1F">
      <w:pPr>
        <w:spacing w:after="0" w:line="240" w:lineRule="auto"/>
        <w:ind w:left="0" w:hanging="2"/>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0802 679 5859</w:t>
      </w:r>
    </w:p>
    <w:p w14:paraId="33970731" w14:textId="0FF4EE85" w:rsidR="00905779" w:rsidRPr="009D6D1F" w:rsidRDefault="00047C0F" w:rsidP="009D6D1F">
      <w:pPr>
        <w:spacing w:before="240" w:after="0" w:line="240" w:lineRule="auto"/>
        <w:ind w:left="0" w:hanging="2"/>
        <w:jc w:val="center"/>
        <w:rPr>
          <w:color w:val="000000"/>
          <w:sz w:val="20"/>
          <w:szCs w:val="20"/>
        </w:rPr>
      </w:pPr>
      <w:r>
        <w:rPr>
          <w:rFonts w:ascii="Times New Roman" w:hAnsi="Times New Roman" w:cs="Times New Roman" w:hint="eastAsia"/>
          <w:color w:val="000000"/>
          <w:sz w:val="20"/>
          <w:szCs w:val="20"/>
          <w:vertAlign w:val="superscript"/>
        </w:rPr>
        <w:t>1</w:t>
      </w:r>
      <w:r>
        <w:rPr>
          <w:rFonts w:ascii="Times New Roman" w:hAnsi="Times New Roman" w:cs="Times New Roman" w:hint="eastAsia"/>
          <w:color w:val="000000"/>
          <w:sz w:val="20"/>
          <w:szCs w:val="20"/>
        </w:rPr>
        <w:t xml:space="preserve">Department of Science and Vocational Education, Umaru Musa </w:t>
      </w:r>
      <w:proofErr w:type="spellStart"/>
      <w:r>
        <w:rPr>
          <w:rFonts w:ascii="Times New Roman" w:hAnsi="Times New Roman" w:cs="Times New Roman" w:hint="eastAsia"/>
          <w:color w:val="000000"/>
          <w:sz w:val="20"/>
          <w:szCs w:val="20"/>
        </w:rPr>
        <w:t>Yar'adua</w:t>
      </w:r>
      <w:proofErr w:type="spellEnd"/>
      <w:r>
        <w:rPr>
          <w:rFonts w:ascii="Times New Roman" w:hAnsi="Times New Roman" w:cs="Times New Roman" w:hint="eastAsia"/>
          <w:color w:val="000000"/>
          <w:sz w:val="20"/>
          <w:szCs w:val="20"/>
        </w:rPr>
        <w:t xml:space="preserve"> University </w:t>
      </w:r>
      <w:proofErr w:type="spellStart"/>
      <w:r>
        <w:rPr>
          <w:rFonts w:ascii="Times New Roman" w:hAnsi="Times New Roman" w:cs="Times New Roman" w:hint="eastAsia"/>
          <w:color w:val="000000"/>
          <w:sz w:val="20"/>
          <w:szCs w:val="20"/>
        </w:rPr>
        <w:t>Katsina</w:t>
      </w:r>
      <w:proofErr w:type="spellEnd"/>
    </w:p>
    <w:p w14:paraId="43FBC2A2" w14:textId="77777777" w:rsidR="00905779" w:rsidRDefault="00047C0F" w:rsidP="009D7DEB">
      <w:pPr>
        <w:tabs>
          <w:tab w:val="left" w:pos="5940"/>
        </w:tabs>
        <w:spacing w:after="0" w:line="240" w:lineRule="auto"/>
        <w:ind w:left="0" w:hanging="2"/>
        <w:jc w:val="both"/>
        <w:rPr>
          <w:color w:val="000000"/>
        </w:rPr>
      </w:pPr>
      <w:r>
        <w:rPr>
          <w:rFonts w:ascii="Times New Roman" w:hAnsi="Times New Roman" w:cs="Times New Roman" w:hint="eastAsia"/>
          <w:b/>
          <w:color w:val="000000"/>
          <w:sz w:val="24"/>
          <w:szCs w:val="24"/>
        </w:rPr>
        <w:t xml:space="preserve">Abstract </w:t>
      </w:r>
      <w:r>
        <w:rPr>
          <w:color w:val="000000"/>
        </w:rPr>
        <w:tab/>
      </w:r>
    </w:p>
    <w:p w14:paraId="2C66A6E8" w14:textId="2E227690"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lang w:val="en-GB"/>
        </w:rPr>
        <w:t>This study investigated impact</w:t>
      </w:r>
      <w:r w:rsidRPr="009D6D1F">
        <w:rPr>
          <w:rFonts w:asciiTheme="majorBidi" w:eastAsia="Times New Roman" w:hAnsiTheme="majorBidi" w:cstheme="majorBidi"/>
          <w:color w:val="000000"/>
          <w:sz w:val="20"/>
          <w:szCs w:val="20"/>
        </w:rPr>
        <w:t xml:space="preserve"> of laboratory strategy on interest, academic performance and retention in Biology among secondary school students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State-Nigeria. The study was guided by three research </w:t>
      </w:r>
      <w:r w:rsidR="00900A4D" w:rsidRPr="009D6D1F">
        <w:rPr>
          <w:rFonts w:asciiTheme="majorBidi" w:eastAsia="Times New Roman" w:hAnsiTheme="majorBidi" w:cstheme="majorBidi"/>
          <w:color w:val="000000"/>
          <w:sz w:val="20"/>
          <w:szCs w:val="20"/>
        </w:rPr>
        <w:t>objectives, corresponding</w:t>
      </w:r>
      <w:r w:rsidRPr="009D6D1F">
        <w:rPr>
          <w:rFonts w:asciiTheme="majorBidi" w:eastAsia="Times New Roman" w:hAnsiTheme="majorBidi" w:cstheme="majorBidi"/>
          <w:color w:val="000000"/>
          <w:sz w:val="20"/>
          <w:szCs w:val="20"/>
        </w:rPr>
        <w:t xml:space="preserve"> research</w:t>
      </w:r>
      <w:r w:rsidRPr="009D6D1F">
        <w:rPr>
          <w:rFonts w:asciiTheme="majorBidi" w:eastAsia="Times New Roman" w:hAnsiTheme="majorBidi" w:cstheme="majorBidi"/>
          <w:color w:val="000000"/>
          <w:sz w:val="20"/>
          <w:szCs w:val="20"/>
          <w:lang w:val="en-GB"/>
        </w:rPr>
        <w:t xml:space="preserve"> questions and null hypotheses, respectively. The study employed quasi-experimental research design. The population covered </w:t>
      </w:r>
      <w:r w:rsidRPr="009D6D1F">
        <w:rPr>
          <w:rFonts w:asciiTheme="majorBidi" w:eastAsia="Times New Roman" w:hAnsiTheme="majorBidi" w:cstheme="majorBidi"/>
          <w:color w:val="000000"/>
          <w:sz w:val="20"/>
          <w:szCs w:val="20"/>
        </w:rPr>
        <w:t>4,531 male and female senior secondary school class two (SS II)</w:t>
      </w:r>
      <w:r w:rsidRPr="009D6D1F">
        <w:rPr>
          <w:rFonts w:asciiTheme="majorBidi" w:eastAsia="Times New Roman" w:hAnsiTheme="majorBidi" w:cstheme="majorBidi"/>
          <w:color w:val="000000"/>
          <w:sz w:val="20"/>
          <w:szCs w:val="20"/>
          <w:lang w:val="en-GB"/>
        </w:rPr>
        <w:t xml:space="preserve"> Biology students from 16 public senior secondary schools in </w:t>
      </w:r>
      <w:proofErr w:type="spellStart"/>
      <w:r w:rsidRPr="009D6D1F">
        <w:rPr>
          <w:rFonts w:asciiTheme="majorBidi" w:eastAsia="Times New Roman" w:hAnsiTheme="majorBidi" w:cstheme="majorBidi"/>
          <w:color w:val="000000"/>
          <w:sz w:val="20"/>
          <w:szCs w:val="20"/>
          <w:lang w:val="en-GB"/>
        </w:rPr>
        <w:t>Rimi</w:t>
      </w:r>
      <w:proofErr w:type="spellEnd"/>
      <w:r w:rsidRPr="009D6D1F">
        <w:rPr>
          <w:rFonts w:asciiTheme="majorBidi" w:eastAsia="Times New Roman" w:hAnsiTheme="majorBidi" w:cstheme="majorBidi"/>
          <w:color w:val="000000"/>
          <w:sz w:val="20"/>
          <w:szCs w:val="20"/>
        </w:rPr>
        <w:t xml:space="preserve"> Zonal Education Quality Assurance (ZEQA),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State-Nigeria. The</w:t>
      </w:r>
      <w:r w:rsidRPr="009D6D1F">
        <w:rPr>
          <w:rFonts w:asciiTheme="majorBidi" w:eastAsia="Times New Roman" w:hAnsiTheme="majorBidi" w:cstheme="majorBidi"/>
          <w:color w:val="000000"/>
          <w:sz w:val="20"/>
          <w:szCs w:val="20"/>
          <w:lang w:val="en-GB"/>
        </w:rPr>
        <w:t xml:space="preserve"> sample size consists of 9</w:t>
      </w:r>
      <w:r w:rsidRPr="009D6D1F">
        <w:rPr>
          <w:rFonts w:asciiTheme="majorBidi" w:eastAsia="Times New Roman" w:hAnsiTheme="majorBidi" w:cstheme="majorBidi"/>
          <w:color w:val="000000"/>
          <w:sz w:val="20"/>
          <w:szCs w:val="20"/>
        </w:rPr>
        <w:t>0 Male and Female s</w:t>
      </w:r>
      <w:r w:rsidR="00900A4D" w:rsidRPr="009D6D1F">
        <w:rPr>
          <w:rFonts w:asciiTheme="majorBidi" w:eastAsia="Times New Roman" w:hAnsiTheme="majorBidi" w:cstheme="majorBidi"/>
          <w:color w:val="000000"/>
          <w:sz w:val="20"/>
          <w:szCs w:val="20"/>
          <w:lang w:val="en-GB"/>
        </w:rPr>
        <w:t>students</w:t>
      </w:r>
      <w:r w:rsidRPr="009D6D1F">
        <w:rPr>
          <w:rFonts w:asciiTheme="majorBidi" w:eastAsia="Times New Roman" w:hAnsiTheme="majorBidi" w:cstheme="majorBidi"/>
          <w:color w:val="000000"/>
          <w:sz w:val="20"/>
          <w:szCs w:val="20"/>
          <w:lang w:val="en-GB"/>
        </w:rPr>
        <w:t xml:space="preserve"> drawn from three schools using cluster and random sampling techniques by balloting technique. Two validated instruments with reliability coefficient of 0.64 and 0.76 using </w:t>
      </w:r>
      <w:r w:rsidRPr="009D6D1F">
        <w:rPr>
          <w:rFonts w:asciiTheme="majorBidi" w:eastAsia="Times New Roman" w:hAnsiTheme="majorBidi" w:cstheme="majorBidi"/>
          <w:sz w:val="20"/>
          <w:szCs w:val="20"/>
        </w:rPr>
        <w:t xml:space="preserve">Pearson’s Product Moment Correlation and Cronbach Alpha </w:t>
      </w:r>
      <w:proofErr w:type="gramStart"/>
      <w:r w:rsidRPr="009D6D1F">
        <w:rPr>
          <w:rFonts w:asciiTheme="majorBidi" w:eastAsia="Times New Roman" w:hAnsiTheme="majorBidi" w:cstheme="majorBidi"/>
          <w:sz w:val="20"/>
          <w:szCs w:val="20"/>
        </w:rPr>
        <w:t>method</w:t>
      </w:r>
      <w:proofErr w:type="gramEnd"/>
      <w:r w:rsidRPr="009D6D1F">
        <w:rPr>
          <w:rFonts w:asciiTheme="majorBidi" w:eastAsia="Times New Roman" w:hAnsiTheme="majorBidi" w:cstheme="majorBidi"/>
          <w:sz w:val="20"/>
          <w:szCs w:val="20"/>
        </w:rPr>
        <w:t xml:space="preserve"> respectively, </w:t>
      </w:r>
      <w:r w:rsidRPr="009D6D1F">
        <w:rPr>
          <w:rFonts w:asciiTheme="majorBidi" w:eastAsia="Times New Roman" w:hAnsiTheme="majorBidi" w:cstheme="majorBidi"/>
          <w:color w:val="000000"/>
          <w:sz w:val="20"/>
          <w:szCs w:val="20"/>
          <w:lang w:val="en-GB"/>
        </w:rPr>
        <w:t>namely; Biology</w:t>
      </w:r>
      <w:r w:rsidRPr="009D6D1F">
        <w:rPr>
          <w:rFonts w:asciiTheme="majorBidi" w:eastAsia="Times New Roman" w:hAnsiTheme="majorBidi" w:cstheme="majorBidi"/>
          <w:color w:val="000000"/>
          <w:sz w:val="20"/>
          <w:szCs w:val="20"/>
        </w:rPr>
        <w:t xml:space="preserve"> Performance Test (BPT) and Biology Interest Scale (BIS) </w:t>
      </w:r>
      <w:r w:rsidRPr="009D6D1F">
        <w:rPr>
          <w:rFonts w:asciiTheme="majorBidi" w:eastAsia="Times New Roman" w:hAnsiTheme="majorBidi" w:cstheme="majorBidi"/>
          <w:color w:val="000000"/>
          <w:sz w:val="20"/>
          <w:szCs w:val="20"/>
          <w:lang w:val="en-GB"/>
        </w:rPr>
        <w:t xml:space="preserve">were used for data collection. </w:t>
      </w:r>
      <w:bookmarkStart w:id="1" w:name="_Hlk151350393"/>
      <w:r w:rsidRPr="009D6D1F">
        <w:rPr>
          <w:rFonts w:asciiTheme="majorBidi" w:eastAsia="Times New Roman" w:hAnsiTheme="majorBidi" w:cstheme="majorBidi"/>
          <w:color w:val="000000"/>
          <w:sz w:val="20"/>
          <w:szCs w:val="20"/>
          <w:lang w:val="en-GB"/>
        </w:rPr>
        <w:t>The</w:t>
      </w:r>
      <w:r w:rsidRPr="009D6D1F">
        <w:rPr>
          <w:rFonts w:asciiTheme="majorBidi" w:eastAsia="Times New Roman" w:hAnsiTheme="majorBidi" w:cstheme="majorBidi"/>
          <w:color w:val="000000"/>
          <w:sz w:val="20"/>
          <w:szCs w:val="20"/>
        </w:rPr>
        <w:t xml:space="preserve"> Mean and Standard-deviation were used to answered research questions while t-test </w:t>
      </w:r>
      <w:r w:rsidR="00900A4D" w:rsidRPr="009D6D1F">
        <w:rPr>
          <w:rFonts w:asciiTheme="majorBidi" w:eastAsia="Times New Roman" w:hAnsiTheme="majorBidi" w:cstheme="majorBidi"/>
          <w:color w:val="000000"/>
          <w:sz w:val="20"/>
          <w:szCs w:val="20"/>
        </w:rPr>
        <w:t>independent were</w:t>
      </w:r>
      <w:r w:rsidRPr="009D6D1F">
        <w:rPr>
          <w:rFonts w:asciiTheme="majorBidi" w:eastAsia="Times New Roman" w:hAnsiTheme="majorBidi" w:cstheme="majorBidi"/>
          <w:color w:val="000000"/>
          <w:sz w:val="20"/>
          <w:szCs w:val="20"/>
        </w:rPr>
        <w:t xml:space="preserve"> used to test the</w:t>
      </w:r>
      <w:bookmarkEnd w:id="1"/>
      <w:r w:rsidRPr="009D6D1F">
        <w:rPr>
          <w:rFonts w:asciiTheme="majorBidi" w:eastAsia="Times New Roman" w:hAnsiTheme="majorBidi" w:cstheme="majorBidi"/>
          <w:color w:val="000000"/>
          <w:sz w:val="20"/>
          <w:szCs w:val="20"/>
        </w:rPr>
        <w:t xml:space="preserve"> hypotheses at 0.05 level of Significance. The</w:t>
      </w:r>
      <w:r w:rsidRPr="009D6D1F">
        <w:rPr>
          <w:rFonts w:asciiTheme="majorBidi" w:eastAsia="Times New Roman" w:hAnsiTheme="majorBidi" w:cstheme="majorBidi"/>
          <w:color w:val="000000"/>
          <w:sz w:val="20"/>
          <w:szCs w:val="20"/>
          <w:lang w:val="en-GB"/>
        </w:rPr>
        <w:t xml:space="preserve"> findings revealed that there</w:t>
      </w:r>
      <w:r w:rsidRPr="009D6D1F">
        <w:rPr>
          <w:rFonts w:asciiTheme="majorBidi" w:eastAsia="Times New Roman" w:hAnsiTheme="majorBidi" w:cstheme="majorBidi"/>
          <w:color w:val="000000"/>
          <w:sz w:val="20"/>
          <w:szCs w:val="20"/>
        </w:rPr>
        <w:t xml:space="preserve"> is significant differences in interest, performance and retention between students taught Biology using </w:t>
      </w:r>
      <w:r w:rsidR="00900A4D" w:rsidRPr="009D6D1F">
        <w:rPr>
          <w:rFonts w:asciiTheme="majorBidi" w:eastAsia="Times New Roman" w:hAnsiTheme="majorBidi" w:cstheme="majorBidi"/>
          <w:color w:val="000000"/>
          <w:sz w:val="20"/>
          <w:szCs w:val="20"/>
        </w:rPr>
        <w:t>laboratory strategy</w:t>
      </w:r>
      <w:r w:rsidRPr="009D6D1F">
        <w:rPr>
          <w:rFonts w:asciiTheme="majorBidi" w:eastAsia="Times New Roman" w:hAnsiTheme="majorBidi" w:cstheme="majorBidi"/>
          <w:color w:val="000000"/>
          <w:sz w:val="20"/>
          <w:szCs w:val="20"/>
        </w:rPr>
        <w:t xml:space="preserve"> and those exposed to lecture method.  Based on the findings it was concluded that laboratory strategy served as a better strategy toward having a better interest, performance and retention in Biology. The study recommends among others that Biology teachers should employ the laboratory strategy </w:t>
      </w:r>
      <w:r w:rsidR="00900A4D" w:rsidRPr="009D6D1F">
        <w:rPr>
          <w:rFonts w:asciiTheme="majorBidi" w:eastAsia="Times New Roman" w:hAnsiTheme="majorBidi" w:cstheme="majorBidi"/>
          <w:color w:val="000000"/>
          <w:sz w:val="20"/>
          <w:szCs w:val="20"/>
        </w:rPr>
        <w:t>in teaching</w:t>
      </w:r>
      <w:r w:rsidRPr="009D6D1F">
        <w:rPr>
          <w:rFonts w:asciiTheme="majorBidi" w:eastAsia="Times New Roman" w:hAnsiTheme="majorBidi" w:cstheme="majorBidi"/>
          <w:color w:val="000000"/>
          <w:sz w:val="20"/>
          <w:szCs w:val="20"/>
        </w:rPr>
        <w:t xml:space="preserve"> </w:t>
      </w:r>
      <w:r w:rsidR="00900A4D" w:rsidRPr="009D6D1F">
        <w:rPr>
          <w:rFonts w:asciiTheme="majorBidi" w:eastAsia="Times New Roman" w:hAnsiTheme="majorBidi" w:cstheme="majorBidi"/>
          <w:color w:val="000000"/>
          <w:sz w:val="20"/>
          <w:szCs w:val="20"/>
        </w:rPr>
        <w:t>Biology at</w:t>
      </w:r>
      <w:r w:rsidRPr="009D6D1F">
        <w:rPr>
          <w:rFonts w:asciiTheme="majorBidi" w:eastAsia="Times New Roman" w:hAnsiTheme="majorBidi" w:cstheme="majorBidi"/>
          <w:color w:val="000000"/>
          <w:sz w:val="20"/>
          <w:szCs w:val="20"/>
        </w:rPr>
        <w:t xml:space="preserve"> senior secondary school level.</w:t>
      </w:r>
    </w:p>
    <w:p w14:paraId="791DD4E4"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Keywords</w:t>
      </w:r>
      <w:r w:rsidRPr="009D6D1F">
        <w:rPr>
          <w:rFonts w:asciiTheme="majorBidi" w:eastAsia="Times New Roman" w:hAnsiTheme="majorBidi" w:cstheme="majorBidi"/>
          <w:color w:val="000000"/>
          <w:sz w:val="20"/>
          <w:szCs w:val="20"/>
        </w:rPr>
        <w:t>: Interest, Performance, Retention, Laboratory strategy, Lecture Method</w:t>
      </w:r>
    </w:p>
    <w:p w14:paraId="005DC09F" w14:textId="77777777" w:rsidR="00905779" w:rsidRPr="005A57C7" w:rsidRDefault="00047C0F" w:rsidP="005A57C7">
      <w:pPr>
        <w:spacing w:before="240" w:after="0" w:line="240" w:lineRule="auto"/>
        <w:ind w:leftChars="0" w:left="0" w:firstLineChars="0" w:firstLine="0"/>
        <w:jc w:val="both"/>
        <w:rPr>
          <w:rFonts w:asciiTheme="majorBidi" w:hAnsiTheme="majorBidi" w:cstheme="majorBidi"/>
          <w:b/>
          <w:color w:val="000000"/>
          <w:sz w:val="24"/>
          <w:szCs w:val="24"/>
        </w:rPr>
      </w:pPr>
      <w:r w:rsidRPr="005A57C7">
        <w:rPr>
          <w:rFonts w:asciiTheme="majorBidi" w:hAnsiTheme="majorBidi" w:cstheme="majorBidi"/>
          <w:b/>
          <w:color w:val="000000"/>
          <w:sz w:val="24"/>
          <w:szCs w:val="24"/>
        </w:rPr>
        <w:t xml:space="preserve">Introduction </w:t>
      </w:r>
    </w:p>
    <w:p w14:paraId="3F5AC081" w14:textId="40D52FE5" w:rsidR="00900A4D" w:rsidRPr="009D6D1F" w:rsidRDefault="00047C0F" w:rsidP="005A57C7">
      <w:pPr>
        <w:spacing w:after="0" w:line="240" w:lineRule="auto"/>
        <w:ind w:leftChars="0" w:left="0" w:firstLineChars="0" w:firstLine="720"/>
        <w:jc w:val="both"/>
        <w:rPr>
          <w:rFonts w:asciiTheme="majorBidi" w:eastAsia="Times New Roman" w:hAnsiTheme="majorBidi" w:cstheme="majorBidi"/>
          <w:color w:val="000000"/>
          <w:sz w:val="20"/>
          <w:szCs w:val="20"/>
        </w:rPr>
      </w:pPr>
      <w:r w:rsidRPr="009D6D1F">
        <w:rPr>
          <w:rFonts w:asciiTheme="majorBidi" w:eastAsia="Times New Roman" w:hAnsiTheme="majorBidi" w:cstheme="majorBidi"/>
          <w:color w:val="000000"/>
          <w:sz w:val="20"/>
          <w:szCs w:val="20"/>
        </w:rPr>
        <w:t xml:space="preserve">The future of every nation including Nigeria lies on the quality of education given to </w:t>
      </w:r>
      <w:r w:rsidR="00900A4D" w:rsidRPr="009D6D1F">
        <w:rPr>
          <w:rFonts w:asciiTheme="majorBidi" w:eastAsia="Times New Roman" w:hAnsiTheme="majorBidi" w:cstheme="majorBidi"/>
          <w:color w:val="000000"/>
          <w:sz w:val="20"/>
          <w:szCs w:val="20"/>
        </w:rPr>
        <w:t>its</w:t>
      </w:r>
      <w:r w:rsidRPr="009D6D1F">
        <w:rPr>
          <w:rFonts w:asciiTheme="majorBidi" w:eastAsia="Times New Roman" w:hAnsiTheme="majorBidi" w:cstheme="majorBidi"/>
          <w:color w:val="000000"/>
          <w:sz w:val="20"/>
          <w:szCs w:val="20"/>
        </w:rPr>
        <w:t xml:space="preserve"> citizens. Education remains the bedrock of civilization and development of any nation and also one of the most promising paths for individuals to realize better and more productive lives. This is because an individual who acquire knowledge especially scientific and technological literacy, think innovatively and rationally, thus enabling them to conduct themselves within the global acceptable standard. Without good and quality education no any nation can move from where it is to the next stage (</w:t>
      </w:r>
      <w:proofErr w:type="spellStart"/>
      <w:r w:rsidRPr="009D6D1F">
        <w:rPr>
          <w:rFonts w:asciiTheme="majorBidi" w:eastAsia="Times New Roman" w:hAnsiTheme="majorBidi" w:cstheme="majorBidi"/>
          <w:color w:val="000000"/>
          <w:sz w:val="20"/>
          <w:szCs w:val="20"/>
        </w:rPr>
        <w:t>Buba</w:t>
      </w:r>
      <w:proofErr w:type="spellEnd"/>
      <w:r w:rsidRPr="009D6D1F">
        <w:rPr>
          <w:rFonts w:asciiTheme="majorBidi" w:eastAsia="Times New Roman" w:hAnsiTheme="majorBidi" w:cstheme="majorBidi"/>
          <w:color w:val="000000"/>
          <w:sz w:val="20"/>
          <w:szCs w:val="20"/>
        </w:rPr>
        <w:t xml:space="preserve"> &amp; Marcel 2019).</w:t>
      </w:r>
    </w:p>
    <w:p w14:paraId="5D296DCB" w14:textId="4D9B418D" w:rsidR="00900A4D" w:rsidRPr="009D6D1F" w:rsidRDefault="00047C0F" w:rsidP="005A57C7">
      <w:pPr>
        <w:spacing w:after="0" w:line="240" w:lineRule="auto"/>
        <w:ind w:leftChars="0" w:left="0" w:firstLineChars="0" w:firstLine="720"/>
        <w:jc w:val="both"/>
        <w:rPr>
          <w:rFonts w:asciiTheme="majorBidi" w:eastAsia="Times New Roman" w:hAnsiTheme="majorBidi" w:cstheme="majorBidi"/>
          <w:color w:val="000000"/>
          <w:sz w:val="20"/>
          <w:szCs w:val="20"/>
        </w:rPr>
      </w:pPr>
      <w:r w:rsidRPr="009D6D1F">
        <w:rPr>
          <w:rFonts w:asciiTheme="majorBidi" w:eastAsia="Times New Roman" w:hAnsiTheme="majorBidi" w:cstheme="majorBidi"/>
          <w:color w:val="000000"/>
          <w:sz w:val="20"/>
          <w:szCs w:val="20"/>
        </w:rPr>
        <w:t>The twenty first century has witnessed the agitation for improvement of students’ performance through provision of quality education, in 2015, United Nations has proposed the 2030 Agenda for sustainable development and outlined 17 sustainable development goals, which quality education is among the top agendas for all the United Nations members, being developed or developing countries, (</w:t>
      </w:r>
      <w:r w:rsidR="00900A4D" w:rsidRPr="009D6D1F">
        <w:rPr>
          <w:rFonts w:asciiTheme="majorBidi" w:eastAsia="Times New Roman" w:hAnsiTheme="majorBidi" w:cstheme="majorBidi"/>
          <w:color w:val="000000"/>
          <w:sz w:val="20"/>
          <w:szCs w:val="20"/>
        </w:rPr>
        <w:t>Martin, Arora</w:t>
      </w:r>
      <w:r w:rsidRPr="009D6D1F">
        <w:rPr>
          <w:rFonts w:asciiTheme="majorBidi" w:eastAsia="Times New Roman" w:hAnsiTheme="majorBidi" w:cstheme="majorBidi"/>
          <w:color w:val="000000"/>
          <w:sz w:val="20"/>
          <w:szCs w:val="20"/>
        </w:rPr>
        <w:t>, 2012; Anna 2017). In line with Republic of Kenya as stated that Education should assist in developing an all-rounded individual personality who is able to develop physically, mentally, socially and morally (KNEC, 2013; Republic of Kenya, 2015). This indicates that for every nation to attain and sustain national development, a well-planned and implemented policies on education, especially science and technological education should be given priority, (</w:t>
      </w:r>
      <w:proofErr w:type="spellStart"/>
      <w:r w:rsidRPr="009D6D1F">
        <w:rPr>
          <w:rFonts w:asciiTheme="majorBidi" w:eastAsia="Times New Roman" w:hAnsiTheme="majorBidi" w:cstheme="majorBidi"/>
          <w:color w:val="000000"/>
          <w:sz w:val="20"/>
          <w:szCs w:val="20"/>
        </w:rPr>
        <w:t>Tafi</w:t>
      </w:r>
      <w:proofErr w:type="spellEnd"/>
      <w:r w:rsidRPr="009D6D1F">
        <w:rPr>
          <w:rFonts w:asciiTheme="majorBidi" w:eastAsia="Times New Roman" w:hAnsiTheme="majorBidi" w:cstheme="majorBidi"/>
          <w:color w:val="000000"/>
          <w:sz w:val="20"/>
          <w:szCs w:val="20"/>
        </w:rPr>
        <w:t xml:space="preserve">, 2016; </w:t>
      </w:r>
      <w:proofErr w:type="spellStart"/>
      <w:r w:rsidRPr="009D6D1F">
        <w:rPr>
          <w:rFonts w:asciiTheme="majorBidi" w:eastAsia="Times New Roman" w:hAnsiTheme="majorBidi" w:cstheme="majorBidi"/>
          <w:color w:val="000000"/>
          <w:sz w:val="20"/>
          <w:szCs w:val="20"/>
        </w:rPr>
        <w:t>Habila</w:t>
      </w:r>
      <w:proofErr w:type="spellEnd"/>
      <w:r w:rsidRPr="009D6D1F">
        <w:rPr>
          <w:rFonts w:asciiTheme="majorBidi" w:eastAsia="Times New Roman" w:hAnsiTheme="majorBidi" w:cstheme="majorBidi"/>
          <w:color w:val="000000"/>
          <w:sz w:val="20"/>
          <w:szCs w:val="20"/>
        </w:rPr>
        <w:t xml:space="preserve"> &amp; Benjamin, 2020).</w:t>
      </w:r>
    </w:p>
    <w:p w14:paraId="32870DC4" w14:textId="582EA480" w:rsidR="00905779" w:rsidRPr="009D6D1F" w:rsidRDefault="00047C0F" w:rsidP="005A57C7">
      <w:pPr>
        <w:spacing w:after="0" w:line="240" w:lineRule="auto"/>
        <w:ind w:leftChars="0" w:left="0" w:firstLineChars="0" w:firstLine="720"/>
        <w:jc w:val="both"/>
        <w:rPr>
          <w:rFonts w:asciiTheme="majorBidi" w:eastAsia="Times New Roman" w:hAnsiTheme="majorBidi" w:cstheme="majorBidi"/>
          <w:color w:val="000000"/>
          <w:sz w:val="20"/>
          <w:szCs w:val="20"/>
        </w:rPr>
      </w:pPr>
      <w:r w:rsidRPr="009D6D1F">
        <w:rPr>
          <w:rFonts w:asciiTheme="majorBidi" w:eastAsia="Times New Roman" w:hAnsiTheme="majorBidi" w:cstheme="majorBidi"/>
          <w:color w:val="000000"/>
          <w:sz w:val="20"/>
          <w:szCs w:val="20"/>
        </w:rPr>
        <w:t xml:space="preserve">The </w:t>
      </w:r>
      <w:proofErr w:type="spellStart"/>
      <w:r w:rsidRPr="009D6D1F">
        <w:rPr>
          <w:rFonts w:asciiTheme="majorBidi" w:eastAsia="Times New Roman" w:hAnsiTheme="majorBidi" w:cstheme="majorBidi"/>
          <w:color w:val="000000"/>
          <w:sz w:val="20"/>
          <w:szCs w:val="20"/>
        </w:rPr>
        <w:t>overmentioned</w:t>
      </w:r>
      <w:proofErr w:type="spellEnd"/>
      <w:r w:rsidRPr="009D6D1F">
        <w:rPr>
          <w:rFonts w:asciiTheme="majorBidi" w:eastAsia="Times New Roman" w:hAnsiTheme="majorBidi" w:cstheme="majorBidi"/>
          <w:color w:val="000000"/>
          <w:sz w:val="20"/>
          <w:szCs w:val="20"/>
        </w:rPr>
        <w:t xml:space="preserve"> points showcased the significance of qualitative education in relation to the national development. In the same manner science education is receiving much emphasis in the world because of </w:t>
      </w:r>
      <w:r w:rsidR="00900A4D" w:rsidRPr="009D6D1F">
        <w:rPr>
          <w:rFonts w:asciiTheme="majorBidi" w:eastAsia="Times New Roman" w:hAnsiTheme="majorBidi" w:cstheme="majorBidi"/>
          <w:color w:val="000000"/>
          <w:sz w:val="20"/>
          <w:szCs w:val="20"/>
        </w:rPr>
        <w:t>its</w:t>
      </w:r>
      <w:r w:rsidRPr="009D6D1F">
        <w:rPr>
          <w:rFonts w:asciiTheme="majorBidi" w:eastAsia="Times New Roman" w:hAnsiTheme="majorBidi" w:cstheme="majorBidi"/>
          <w:color w:val="000000"/>
          <w:sz w:val="20"/>
          <w:szCs w:val="20"/>
        </w:rPr>
        <w:t xml:space="preserve"> significance and relevance to the life of an individual and society at large. Nigeria as a nation it made several efforts towards the realization of science and appropriate methods for teaching it. Biology is among the science subject taught at secondary </w:t>
      </w:r>
      <w:r w:rsidR="00900A4D" w:rsidRPr="009D6D1F">
        <w:rPr>
          <w:rFonts w:asciiTheme="majorBidi" w:eastAsia="Times New Roman" w:hAnsiTheme="majorBidi" w:cstheme="majorBidi"/>
          <w:color w:val="000000"/>
          <w:sz w:val="20"/>
          <w:szCs w:val="20"/>
        </w:rPr>
        <w:t>schools’</w:t>
      </w:r>
      <w:r w:rsidRPr="009D6D1F">
        <w:rPr>
          <w:rFonts w:asciiTheme="majorBidi" w:eastAsia="Times New Roman" w:hAnsiTheme="majorBidi" w:cstheme="majorBidi"/>
          <w:color w:val="000000"/>
          <w:sz w:val="20"/>
          <w:szCs w:val="20"/>
        </w:rPr>
        <w:t xml:space="preserve"> level and prerequisite subject for many important fields of learning like medicine, forestry, agriculture, biotechnology</w:t>
      </w:r>
      <w:r w:rsidR="00900A4D" w:rsidRPr="009D6D1F">
        <w:rPr>
          <w:rFonts w:asciiTheme="majorBidi" w:eastAsia="Times New Roman" w:hAnsiTheme="majorBidi" w:cstheme="majorBidi"/>
          <w:color w:val="000000"/>
          <w:sz w:val="20"/>
          <w:szCs w:val="20"/>
        </w:rPr>
        <w:t xml:space="preserve"> and </w:t>
      </w:r>
      <w:r w:rsidRPr="009D6D1F">
        <w:rPr>
          <w:rFonts w:asciiTheme="majorBidi" w:eastAsia="Times New Roman" w:hAnsiTheme="majorBidi" w:cstheme="majorBidi"/>
          <w:color w:val="000000"/>
          <w:sz w:val="20"/>
          <w:szCs w:val="20"/>
        </w:rPr>
        <w:t xml:space="preserve">nursing </w:t>
      </w:r>
      <w:r w:rsidR="00900A4D" w:rsidRPr="009D6D1F">
        <w:rPr>
          <w:rFonts w:asciiTheme="majorBidi" w:eastAsia="Times New Roman" w:hAnsiTheme="majorBidi" w:cstheme="majorBidi"/>
          <w:color w:val="000000"/>
          <w:sz w:val="20"/>
          <w:szCs w:val="20"/>
        </w:rPr>
        <w:t>among others</w:t>
      </w:r>
      <w:r w:rsidRPr="009D6D1F">
        <w:rPr>
          <w:rFonts w:asciiTheme="majorBidi" w:eastAsia="Times New Roman" w:hAnsiTheme="majorBidi" w:cstheme="majorBidi"/>
          <w:color w:val="000000"/>
          <w:sz w:val="20"/>
          <w:szCs w:val="20"/>
        </w:rPr>
        <w:t xml:space="preserve"> that contributes immensely to the technological growth of the nations, (</w:t>
      </w:r>
      <w:proofErr w:type="spellStart"/>
      <w:r w:rsidRPr="009D6D1F">
        <w:rPr>
          <w:rFonts w:asciiTheme="majorBidi" w:eastAsia="Times New Roman" w:hAnsiTheme="majorBidi" w:cstheme="majorBidi"/>
          <w:color w:val="000000"/>
          <w:sz w:val="20"/>
          <w:szCs w:val="20"/>
        </w:rPr>
        <w:t>Buba</w:t>
      </w:r>
      <w:proofErr w:type="spellEnd"/>
      <w:r w:rsidRPr="009D6D1F">
        <w:rPr>
          <w:rFonts w:asciiTheme="majorBidi" w:eastAsia="Times New Roman" w:hAnsiTheme="majorBidi" w:cstheme="majorBidi"/>
          <w:color w:val="000000"/>
          <w:sz w:val="20"/>
          <w:szCs w:val="20"/>
        </w:rPr>
        <w:t xml:space="preserve"> &amp; Marcel 2019).</w:t>
      </w:r>
    </w:p>
    <w:p w14:paraId="0227D772" w14:textId="1A267AA1" w:rsidR="00905779" w:rsidRPr="009D6D1F" w:rsidRDefault="00047C0F" w:rsidP="005A57C7">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Biology is a branch of science that deals with study </w:t>
      </w:r>
      <w:r w:rsidR="00900A4D" w:rsidRPr="009D6D1F">
        <w:rPr>
          <w:rFonts w:asciiTheme="majorBidi" w:eastAsia="Times New Roman" w:hAnsiTheme="majorBidi" w:cstheme="majorBidi"/>
          <w:color w:val="000000"/>
          <w:sz w:val="20"/>
          <w:szCs w:val="20"/>
        </w:rPr>
        <w:t>of structure</w:t>
      </w:r>
      <w:r w:rsidRPr="009D6D1F">
        <w:rPr>
          <w:rFonts w:asciiTheme="majorBidi" w:eastAsia="Times New Roman" w:hAnsiTheme="majorBidi" w:cstheme="majorBidi"/>
          <w:color w:val="000000"/>
          <w:sz w:val="20"/>
          <w:szCs w:val="20"/>
        </w:rPr>
        <w:t xml:space="preserve">, function, growth, evolution, and distribution of organisms, (Michael, 2012). In simple term Biology, is the study of life or living things, which includes human-beings. Biology </w:t>
      </w:r>
      <w:r w:rsidRPr="009D6D1F">
        <w:rPr>
          <w:rFonts w:asciiTheme="majorBidi" w:eastAsia="Times New Roman" w:hAnsiTheme="majorBidi" w:cstheme="majorBidi"/>
          <w:color w:val="000000"/>
          <w:sz w:val="20"/>
          <w:szCs w:val="20"/>
        </w:rPr>
        <w:lastRenderedPageBreak/>
        <w:t xml:space="preserve">has many branches which includes; zoology, botany, ecology, genetics, morphology, anatomy, physiology, histology, microbiology, evolution, cell biology, parasitology, entomology, mycology, anatomy, etc. Many societal issues are biology-based these include biodiversity, genetically modified organisms, reproductive technologies, prolongation of life, food production, tourism industry (biological gardens) and processing industries among the others. The knowledge of biology is not only paramount and useful to the learners only, but to everyone due to </w:t>
      </w:r>
      <w:proofErr w:type="gramStart"/>
      <w:r w:rsidRPr="009D6D1F">
        <w:rPr>
          <w:rFonts w:asciiTheme="majorBidi" w:eastAsia="Times New Roman" w:hAnsiTheme="majorBidi" w:cstheme="majorBidi"/>
          <w:color w:val="000000"/>
          <w:sz w:val="20"/>
          <w:szCs w:val="20"/>
        </w:rPr>
        <w:t>its</w:t>
      </w:r>
      <w:proofErr w:type="gramEnd"/>
      <w:r w:rsidRPr="009D6D1F">
        <w:rPr>
          <w:rFonts w:asciiTheme="majorBidi" w:eastAsia="Times New Roman" w:hAnsiTheme="majorBidi" w:cstheme="majorBidi"/>
          <w:color w:val="000000"/>
          <w:sz w:val="20"/>
          <w:szCs w:val="20"/>
        </w:rPr>
        <w:t xml:space="preserve"> significant to the lives of an individuals and society in </w:t>
      </w:r>
      <w:r w:rsidR="00900A4D" w:rsidRPr="009D6D1F">
        <w:rPr>
          <w:rFonts w:asciiTheme="majorBidi" w:eastAsia="Times New Roman" w:hAnsiTheme="majorBidi" w:cstheme="majorBidi"/>
          <w:color w:val="000000"/>
          <w:sz w:val="20"/>
          <w:szCs w:val="20"/>
        </w:rPr>
        <w:t>general. The</w:t>
      </w:r>
      <w:r w:rsidRPr="009D6D1F">
        <w:rPr>
          <w:rFonts w:asciiTheme="majorBidi" w:eastAsia="Times New Roman" w:hAnsiTheme="majorBidi" w:cstheme="majorBidi"/>
          <w:color w:val="000000"/>
          <w:sz w:val="20"/>
          <w:szCs w:val="20"/>
        </w:rPr>
        <w:t xml:space="preserve"> mentioned reasons, makes teaching biology necessary and needs to be friendly and relevant in order to make necessary provisions for students’ interest and understanding the subject, this can only be </w:t>
      </w:r>
      <w:r w:rsidR="00900A4D" w:rsidRPr="009D6D1F">
        <w:rPr>
          <w:rFonts w:asciiTheme="majorBidi" w:eastAsia="Times New Roman" w:hAnsiTheme="majorBidi" w:cstheme="majorBidi"/>
          <w:color w:val="000000"/>
          <w:sz w:val="20"/>
          <w:szCs w:val="20"/>
        </w:rPr>
        <w:t>achieved</w:t>
      </w:r>
      <w:r w:rsidRPr="009D6D1F">
        <w:rPr>
          <w:rFonts w:asciiTheme="majorBidi" w:eastAsia="Times New Roman" w:hAnsiTheme="majorBidi" w:cstheme="majorBidi"/>
          <w:color w:val="000000"/>
          <w:sz w:val="20"/>
          <w:szCs w:val="20"/>
        </w:rPr>
        <w:t xml:space="preserve"> by active participation of learners in the teaching and learning process. There are many teacher and student-center teaching strategies that have been developed and used all over the years for teaching the subject, some of which </w:t>
      </w:r>
      <w:r w:rsidR="00900A4D" w:rsidRPr="009D6D1F">
        <w:rPr>
          <w:rFonts w:asciiTheme="majorBidi" w:eastAsia="Times New Roman" w:hAnsiTheme="majorBidi" w:cstheme="majorBidi"/>
          <w:color w:val="000000"/>
          <w:sz w:val="20"/>
          <w:szCs w:val="20"/>
        </w:rPr>
        <w:t>are;</w:t>
      </w:r>
      <w:r w:rsidRPr="009D6D1F">
        <w:rPr>
          <w:rFonts w:asciiTheme="majorBidi" w:eastAsia="Times New Roman" w:hAnsiTheme="majorBidi" w:cstheme="majorBidi"/>
          <w:color w:val="000000"/>
          <w:sz w:val="20"/>
          <w:szCs w:val="20"/>
        </w:rPr>
        <w:t xml:space="preserve"> lecture method, demonstration method, cooperative learning, problem-solving method, expository method, inquiry-based teaching approach, laboratory activities, peer-tutoring strategy among others. Unfortunately, most teachers teach Biology using predominantly the traditional or lecture method (</w:t>
      </w:r>
      <w:proofErr w:type="spellStart"/>
      <w:r w:rsidRPr="009D6D1F">
        <w:rPr>
          <w:rFonts w:asciiTheme="majorBidi" w:eastAsia="Times New Roman" w:hAnsiTheme="majorBidi" w:cstheme="majorBidi"/>
          <w:color w:val="000000"/>
          <w:sz w:val="20"/>
          <w:szCs w:val="20"/>
        </w:rPr>
        <w:t>Aniaku</w:t>
      </w:r>
      <w:proofErr w:type="spellEnd"/>
      <w:r w:rsidRPr="009D6D1F">
        <w:rPr>
          <w:rFonts w:asciiTheme="majorBidi" w:eastAsia="Times New Roman" w:hAnsiTheme="majorBidi" w:cstheme="majorBidi"/>
          <w:color w:val="000000"/>
          <w:sz w:val="20"/>
          <w:szCs w:val="20"/>
        </w:rPr>
        <w:t xml:space="preserve">, 2012). Therefore, the proper and effective teaching of Biology cannot be </w:t>
      </w:r>
      <w:r w:rsidR="00900A4D" w:rsidRPr="009D6D1F">
        <w:rPr>
          <w:rFonts w:asciiTheme="majorBidi" w:eastAsia="Times New Roman" w:hAnsiTheme="majorBidi" w:cstheme="majorBidi"/>
          <w:color w:val="000000"/>
          <w:sz w:val="20"/>
          <w:szCs w:val="20"/>
        </w:rPr>
        <w:t>achieved</w:t>
      </w:r>
      <w:r w:rsidRPr="009D6D1F">
        <w:rPr>
          <w:rFonts w:asciiTheme="majorBidi" w:eastAsia="Times New Roman" w:hAnsiTheme="majorBidi" w:cstheme="majorBidi"/>
          <w:color w:val="000000"/>
          <w:sz w:val="20"/>
          <w:szCs w:val="20"/>
        </w:rPr>
        <w:t xml:space="preserve"> without using student-center teaching strategies in teaching the subject that will help in arousing the student's interest, increase their performance and leads to the high retention ability in the subject. So, to achieve the mentioned issues the present study used laboratory strategy to determine it impact on interest, academic performance and retention in Biology among senior secondary school students of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 Before then let have insight in the relationship between the dependent and independent variables of the study.</w:t>
      </w:r>
    </w:p>
    <w:p w14:paraId="4D80EF94" w14:textId="6BF869C0"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Laboratory has been described as a room or a building specially built for teaching by demonstration of theoretical phenomenon into practical terms. With the laboratory experience, students will be able to translate what they </w:t>
      </w:r>
      <w:r w:rsidR="00900A4D" w:rsidRPr="009D6D1F">
        <w:rPr>
          <w:rFonts w:asciiTheme="majorBidi" w:eastAsia="Times New Roman" w:hAnsiTheme="majorBidi" w:cstheme="majorBidi"/>
          <w:color w:val="000000"/>
          <w:sz w:val="20"/>
          <w:szCs w:val="20"/>
        </w:rPr>
        <w:t>have read</w:t>
      </w:r>
      <w:r w:rsidRPr="009D6D1F">
        <w:rPr>
          <w:rFonts w:asciiTheme="majorBidi" w:eastAsia="Times New Roman" w:hAnsiTheme="majorBidi" w:cstheme="majorBidi"/>
          <w:color w:val="000000"/>
          <w:sz w:val="20"/>
          <w:szCs w:val="20"/>
        </w:rPr>
        <w:t xml:space="preserve"> in their texts to practical realities, thereby enhancing their understanding of the learnt concepts. </w:t>
      </w:r>
      <w:proofErr w:type="spellStart"/>
      <w:r w:rsidRPr="009D6D1F">
        <w:rPr>
          <w:rFonts w:asciiTheme="majorBidi" w:eastAsia="Times New Roman" w:hAnsiTheme="majorBidi" w:cstheme="majorBidi"/>
          <w:color w:val="000000"/>
          <w:sz w:val="20"/>
          <w:szCs w:val="20"/>
        </w:rPr>
        <w:t>Farombi</w:t>
      </w:r>
      <w:proofErr w:type="spellEnd"/>
      <w:r w:rsidRPr="009D6D1F">
        <w:rPr>
          <w:rFonts w:asciiTheme="majorBidi" w:eastAsia="Times New Roman" w:hAnsiTheme="majorBidi" w:cstheme="majorBidi"/>
          <w:color w:val="000000"/>
          <w:sz w:val="20"/>
          <w:szCs w:val="20"/>
        </w:rPr>
        <w:t xml:space="preserve"> (1998), cited in </w:t>
      </w:r>
      <w:proofErr w:type="spellStart"/>
      <w:r w:rsidRPr="009D6D1F">
        <w:rPr>
          <w:rFonts w:asciiTheme="majorBidi" w:eastAsia="Times New Roman" w:hAnsiTheme="majorBidi" w:cstheme="majorBidi"/>
          <w:color w:val="000000"/>
          <w:sz w:val="20"/>
          <w:szCs w:val="20"/>
        </w:rPr>
        <w:t>Yara</w:t>
      </w:r>
      <w:proofErr w:type="spellEnd"/>
      <w:r w:rsidRPr="009D6D1F">
        <w:rPr>
          <w:rFonts w:asciiTheme="majorBidi" w:eastAsia="Times New Roman" w:hAnsiTheme="majorBidi" w:cstheme="majorBidi"/>
          <w:color w:val="000000"/>
          <w:sz w:val="20"/>
          <w:szCs w:val="20"/>
        </w:rPr>
        <w:t xml:space="preserve"> (2010) argued that seeing is believing is the effect of using laboratories in the teaching and learning of science and other science related disciplines as students tend to understand and recall what they see more than what they hear. Laboratory is very important and essential to the teaching of science and success of any science course is much dependent on the laboratory provision made for it. Lending credence to this statement, </w:t>
      </w:r>
      <w:proofErr w:type="spellStart"/>
      <w:r w:rsidRPr="009D6D1F">
        <w:rPr>
          <w:rFonts w:asciiTheme="majorBidi" w:eastAsia="Times New Roman" w:hAnsiTheme="majorBidi" w:cstheme="majorBidi"/>
          <w:color w:val="000000"/>
          <w:sz w:val="20"/>
          <w:szCs w:val="20"/>
        </w:rPr>
        <w:t>Ogunniyi</w:t>
      </w:r>
      <w:proofErr w:type="spellEnd"/>
      <w:r w:rsidRPr="009D6D1F">
        <w:rPr>
          <w:rFonts w:asciiTheme="majorBidi" w:eastAsia="Times New Roman" w:hAnsiTheme="majorBidi" w:cstheme="majorBidi"/>
          <w:color w:val="000000"/>
          <w:sz w:val="20"/>
          <w:szCs w:val="20"/>
        </w:rPr>
        <w:t xml:space="preserve"> (1982) cited in </w:t>
      </w:r>
      <w:proofErr w:type="spellStart"/>
      <w:r w:rsidRPr="009D6D1F">
        <w:rPr>
          <w:rFonts w:asciiTheme="majorBidi" w:eastAsia="Times New Roman" w:hAnsiTheme="majorBidi" w:cstheme="majorBidi"/>
          <w:color w:val="000000"/>
          <w:sz w:val="20"/>
          <w:szCs w:val="20"/>
        </w:rPr>
        <w:t>Yara</w:t>
      </w:r>
      <w:proofErr w:type="spellEnd"/>
      <w:r w:rsidRPr="009D6D1F">
        <w:rPr>
          <w:rFonts w:asciiTheme="majorBidi" w:eastAsia="Times New Roman" w:hAnsiTheme="majorBidi" w:cstheme="majorBidi"/>
          <w:color w:val="000000"/>
          <w:sz w:val="20"/>
          <w:szCs w:val="20"/>
        </w:rPr>
        <w:t xml:space="preserve"> (2010), said that there is a general consensus among science educators that laboratory occupies a central position in science instruction. It could be conceptualized as a place, where theoretical work is </w:t>
      </w:r>
      <w:proofErr w:type="spellStart"/>
      <w:r w:rsidRPr="009D6D1F">
        <w:rPr>
          <w:rFonts w:asciiTheme="majorBidi" w:eastAsia="Times New Roman" w:hAnsiTheme="majorBidi" w:cstheme="majorBidi"/>
          <w:color w:val="000000"/>
          <w:sz w:val="20"/>
          <w:szCs w:val="20"/>
        </w:rPr>
        <w:t>practicalized</w:t>
      </w:r>
      <w:proofErr w:type="spellEnd"/>
      <w:r w:rsidRPr="009D6D1F">
        <w:rPr>
          <w:rFonts w:asciiTheme="majorBidi" w:eastAsia="Times New Roman" w:hAnsiTheme="majorBidi" w:cstheme="majorBidi"/>
          <w:color w:val="000000"/>
          <w:sz w:val="20"/>
          <w:szCs w:val="20"/>
        </w:rPr>
        <w:t xml:space="preserve"> and </w:t>
      </w:r>
      <w:r w:rsidR="00900A4D" w:rsidRPr="009D6D1F">
        <w:rPr>
          <w:rFonts w:asciiTheme="majorBidi" w:eastAsia="Times New Roman" w:hAnsiTheme="majorBidi" w:cstheme="majorBidi"/>
          <w:color w:val="000000"/>
          <w:sz w:val="20"/>
          <w:szCs w:val="20"/>
        </w:rPr>
        <w:t>practical</w:t>
      </w:r>
      <w:r w:rsidRPr="009D6D1F">
        <w:rPr>
          <w:rFonts w:asciiTheme="majorBidi" w:eastAsia="Times New Roman" w:hAnsiTheme="majorBidi" w:cstheme="majorBidi"/>
          <w:color w:val="000000"/>
          <w:sz w:val="20"/>
          <w:szCs w:val="20"/>
        </w:rPr>
        <w:t xml:space="preserve"> in any learning experiences involve students in activities such as observing, counting, measuring, experimenting, recording and carrying out fieldwork. According to National Academies Press (NAP; 2023), laboratories as rooms or building in which students use special </w:t>
      </w:r>
      <w:r w:rsidR="00900A4D" w:rsidRPr="009D6D1F">
        <w:rPr>
          <w:rFonts w:asciiTheme="majorBidi" w:eastAsia="Times New Roman" w:hAnsiTheme="majorBidi" w:cstheme="majorBidi"/>
          <w:color w:val="000000"/>
          <w:sz w:val="20"/>
          <w:szCs w:val="20"/>
        </w:rPr>
        <w:t>equipment</w:t>
      </w:r>
      <w:r w:rsidRPr="009D6D1F">
        <w:rPr>
          <w:rFonts w:asciiTheme="majorBidi" w:eastAsia="Times New Roman" w:hAnsiTheme="majorBidi" w:cstheme="majorBidi"/>
          <w:color w:val="000000"/>
          <w:sz w:val="20"/>
          <w:szCs w:val="20"/>
        </w:rPr>
        <w:t xml:space="preserve"> to carry out research, observation or an investigation about a </w:t>
      </w:r>
      <w:r w:rsidR="00900A4D" w:rsidRPr="009D6D1F">
        <w:rPr>
          <w:rFonts w:asciiTheme="majorBidi" w:eastAsia="Times New Roman" w:hAnsiTheme="majorBidi" w:cstheme="majorBidi"/>
          <w:color w:val="000000"/>
          <w:sz w:val="20"/>
          <w:szCs w:val="20"/>
        </w:rPr>
        <w:t>phenomenon</w:t>
      </w:r>
      <w:r w:rsidRPr="009D6D1F">
        <w:rPr>
          <w:rFonts w:asciiTheme="majorBidi" w:eastAsia="Times New Roman" w:hAnsiTheme="majorBidi" w:cstheme="majorBidi"/>
          <w:color w:val="000000"/>
          <w:sz w:val="20"/>
          <w:szCs w:val="20"/>
        </w:rPr>
        <w:t xml:space="preserve">. This may include such activities as chemistry experiments, plant or animal dissections in biology, and investigation of rocks or minerals for identification in earth science. According to </w:t>
      </w:r>
      <w:proofErr w:type="spellStart"/>
      <w:r w:rsidRPr="009D6D1F">
        <w:rPr>
          <w:rFonts w:asciiTheme="majorBidi" w:eastAsia="Times New Roman" w:hAnsiTheme="majorBidi" w:cstheme="majorBidi"/>
          <w:color w:val="000000"/>
          <w:sz w:val="20"/>
          <w:szCs w:val="20"/>
        </w:rPr>
        <w:t>Lunetta</w:t>
      </w:r>
      <w:proofErr w:type="spellEnd"/>
      <w:r w:rsidRPr="009D6D1F">
        <w:rPr>
          <w:rFonts w:asciiTheme="majorBidi" w:eastAsia="Times New Roman" w:hAnsiTheme="majorBidi" w:cstheme="majorBidi"/>
          <w:color w:val="000000"/>
          <w:sz w:val="20"/>
          <w:szCs w:val="20"/>
        </w:rPr>
        <w:t xml:space="preserve">, 1998; cited in NAP, (2023), defined laboratories as “experiences in school settings in which students interact with materials to observe and understand the natural world”. Practical activities in biology provides opportunities for student to manipulate materials or </w:t>
      </w:r>
      <w:r w:rsidR="00900A4D" w:rsidRPr="009D6D1F">
        <w:rPr>
          <w:rFonts w:asciiTheme="majorBidi" w:eastAsia="Times New Roman" w:hAnsiTheme="majorBidi" w:cstheme="majorBidi"/>
          <w:color w:val="000000"/>
          <w:sz w:val="20"/>
          <w:szCs w:val="20"/>
        </w:rPr>
        <w:t>equipment</w:t>
      </w:r>
      <w:r w:rsidRPr="009D6D1F">
        <w:rPr>
          <w:rFonts w:asciiTheme="majorBidi" w:eastAsia="Times New Roman" w:hAnsiTheme="majorBidi" w:cstheme="majorBidi"/>
          <w:color w:val="000000"/>
          <w:sz w:val="20"/>
          <w:szCs w:val="20"/>
        </w:rPr>
        <w:t xml:space="preserve"> to investigate and understand the real world around them. Several findings have determined the impact of laboratory activities on student's interest, academic performance and retention in science subjects and Biology in particular some of these findings are mentioned in points below;</w:t>
      </w:r>
    </w:p>
    <w:p w14:paraId="6673DF53" w14:textId="34D11DED"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Hardr</w:t>
      </w:r>
      <w:proofErr w:type="spellEnd"/>
      <w:r w:rsidRPr="009D6D1F">
        <w:rPr>
          <w:rFonts w:asciiTheme="majorBidi" w:eastAsia="Times New Roman" w:hAnsiTheme="majorBidi" w:cstheme="majorBidi"/>
          <w:color w:val="000000"/>
          <w:sz w:val="20"/>
          <w:szCs w:val="20"/>
        </w:rPr>
        <w:t xml:space="preserve">, et.al (2012), in </w:t>
      </w:r>
      <w:proofErr w:type="spellStart"/>
      <w:r w:rsidRPr="009D6D1F">
        <w:rPr>
          <w:rFonts w:asciiTheme="majorBidi" w:eastAsia="Times New Roman" w:hAnsiTheme="majorBidi" w:cstheme="majorBidi"/>
          <w:color w:val="000000"/>
          <w:sz w:val="20"/>
          <w:szCs w:val="20"/>
        </w:rPr>
        <w:t>Chibabi</w:t>
      </w:r>
      <w:proofErr w:type="spellEnd"/>
      <w:r w:rsidRPr="009D6D1F">
        <w:rPr>
          <w:rFonts w:asciiTheme="majorBidi" w:eastAsia="Times New Roman" w:hAnsiTheme="majorBidi" w:cstheme="majorBidi"/>
          <w:color w:val="000000"/>
          <w:sz w:val="20"/>
          <w:szCs w:val="20"/>
        </w:rPr>
        <w:t xml:space="preserve">, </w:t>
      </w:r>
      <w:proofErr w:type="spellStart"/>
      <w:r w:rsidRPr="009D6D1F">
        <w:rPr>
          <w:rFonts w:asciiTheme="majorBidi" w:eastAsia="Times New Roman" w:hAnsiTheme="majorBidi" w:cstheme="majorBidi"/>
          <w:color w:val="000000"/>
          <w:sz w:val="20"/>
          <w:szCs w:val="20"/>
        </w:rPr>
        <w:t>etal</w:t>
      </w:r>
      <w:proofErr w:type="spellEnd"/>
      <w:r w:rsidRPr="009D6D1F">
        <w:rPr>
          <w:rFonts w:asciiTheme="majorBidi" w:eastAsia="Times New Roman" w:hAnsiTheme="majorBidi" w:cstheme="majorBidi"/>
          <w:color w:val="000000"/>
          <w:sz w:val="20"/>
          <w:szCs w:val="20"/>
        </w:rPr>
        <w:t xml:space="preserve">. (2018), noted that challenge and satisfaction in laboratory task will motivate students and engage their interest in to the subject taught. According to </w:t>
      </w:r>
      <w:proofErr w:type="spellStart"/>
      <w:r w:rsidRPr="009D6D1F">
        <w:rPr>
          <w:rFonts w:asciiTheme="majorBidi" w:eastAsia="Times New Roman" w:hAnsiTheme="majorBidi" w:cstheme="majorBidi"/>
          <w:color w:val="000000"/>
          <w:sz w:val="20"/>
          <w:szCs w:val="20"/>
        </w:rPr>
        <w:t>Nwogbo</w:t>
      </w:r>
      <w:proofErr w:type="spellEnd"/>
      <w:r w:rsidRPr="009D6D1F">
        <w:rPr>
          <w:rFonts w:asciiTheme="majorBidi" w:eastAsia="Times New Roman" w:hAnsiTheme="majorBidi" w:cstheme="majorBidi"/>
          <w:color w:val="000000"/>
          <w:sz w:val="20"/>
          <w:szCs w:val="20"/>
        </w:rPr>
        <w:t xml:space="preserve">, (2008) cited in </w:t>
      </w:r>
      <w:proofErr w:type="spellStart"/>
      <w:r w:rsidRPr="009D6D1F">
        <w:rPr>
          <w:rFonts w:asciiTheme="majorBidi" w:eastAsia="Times New Roman" w:hAnsiTheme="majorBidi" w:cstheme="majorBidi"/>
          <w:color w:val="000000"/>
          <w:sz w:val="20"/>
          <w:szCs w:val="20"/>
        </w:rPr>
        <w:t>Buba</w:t>
      </w:r>
      <w:proofErr w:type="spellEnd"/>
      <w:r w:rsidRPr="009D6D1F">
        <w:rPr>
          <w:rFonts w:asciiTheme="majorBidi" w:eastAsia="Times New Roman" w:hAnsiTheme="majorBidi" w:cstheme="majorBidi"/>
          <w:color w:val="000000"/>
          <w:sz w:val="20"/>
          <w:szCs w:val="20"/>
        </w:rPr>
        <w:t xml:space="preserve"> and Marcel, (2019), stated that the practical work in school laboratories gives students appreciation of the spirit of method of problem solving analytical and generalization ability. He maintained that laboratory work </w:t>
      </w:r>
      <w:r w:rsidR="00900A4D" w:rsidRPr="009D6D1F">
        <w:rPr>
          <w:rFonts w:asciiTheme="majorBidi" w:eastAsia="Times New Roman" w:hAnsiTheme="majorBidi" w:cstheme="majorBidi"/>
          <w:color w:val="000000"/>
          <w:sz w:val="20"/>
          <w:szCs w:val="20"/>
        </w:rPr>
        <w:t>fosters</w:t>
      </w:r>
      <w:r w:rsidRPr="009D6D1F">
        <w:rPr>
          <w:rFonts w:asciiTheme="majorBidi" w:eastAsia="Times New Roman" w:hAnsiTheme="majorBidi" w:cstheme="majorBidi"/>
          <w:color w:val="000000"/>
          <w:sz w:val="20"/>
          <w:szCs w:val="20"/>
        </w:rPr>
        <w:t xml:space="preserve"> </w:t>
      </w:r>
      <w:r w:rsidR="00900A4D" w:rsidRPr="009D6D1F">
        <w:rPr>
          <w:rFonts w:asciiTheme="majorBidi" w:eastAsia="Times New Roman" w:hAnsiTheme="majorBidi" w:cstheme="majorBidi"/>
          <w:color w:val="000000"/>
          <w:sz w:val="20"/>
          <w:szCs w:val="20"/>
        </w:rPr>
        <w:t>students’</w:t>
      </w:r>
      <w:r w:rsidRPr="009D6D1F">
        <w:rPr>
          <w:rFonts w:asciiTheme="majorBidi" w:eastAsia="Times New Roman" w:hAnsiTheme="majorBidi" w:cstheme="majorBidi"/>
          <w:color w:val="000000"/>
          <w:sz w:val="20"/>
          <w:szCs w:val="20"/>
        </w:rPr>
        <w:t xml:space="preserve"> positive attitudes toward science and maintains their interest in the learning of science subjects. National Academy of Sciences (2010), cited in </w:t>
      </w:r>
      <w:proofErr w:type="spellStart"/>
      <w:r w:rsidRPr="009D6D1F">
        <w:rPr>
          <w:rFonts w:asciiTheme="majorBidi" w:eastAsia="Times New Roman" w:hAnsiTheme="majorBidi" w:cstheme="majorBidi"/>
          <w:color w:val="000000"/>
          <w:sz w:val="20"/>
          <w:szCs w:val="20"/>
        </w:rPr>
        <w:t>Buba</w:t>
      </w:r>
      <w:proofErr w:type="spellEnd"/>
      <w:r w:rsidRPr="009D6D1F">
        <w:rPr>
          <w:rFonts w:asciiTheme="majorBidi" w:eastAsia="Times New Roman" w:hAnsiTheme="majorBidi" w:cstheme="majorBidi"/>
          <w:color w:val="000000"/>
          <w:sz w:val="20"/>
          <w:szCs w:val="20"/>
        </w:rPr>
        <w:t xml:space="preserve"> and Marcel. (2019), recommended that laboratory work was found to be interesting to students and leads to higher academic performance and retrieve past information than non-practical activities in biology. The finding of </w:t>
      </w:r>
      <w:proofErr w:type="spellStart"/>
      <w:r w:rsidRPr="009D6D1F">
        <w:rPr>
          <w:rFonts w:asciiTheme="majorBidi" w:eastAsia="Times New Roman" w:hAnsiTheme="majorBidi" w:cstheme="majorBidi"/>
          <w:color w:val="000000"/>
          <w:sz w:val="20"/>
          <w:szCs w:val="20"/>
        </w:rPr>
        <w:t>Ronoh</w:t>
      </w:r>
      <w:proofErr w:type="spellEnd"/>
      <w:r w:rsidRPr="009D6D1F">
        <w:rPr>
          <w:rFonts w:asciiTheme="majorBidi" w:eastAsia="Times New Roman" w:hAnsiTheme="majorBidi" w:cstheme="majorBidi"/>
          <w:color w:val="000000"/>
          <w:sz w:val="20"/>
          <w:szCs w:val="20"/>
        </w:rPr>
        <w:t xml:space="preserve"> (2013), revealed that the biology laboratory classes might increase the likelihood that students will engage in many experiences that arose their interest, improves performance and </w:t>
      </w:r>
      <w:r w:rsidR="00900A4D" w:rsidRPr="009D6D1F">
        <w:rPr>
          <w:rFonts w:asciiTheme="majorBidi" w:eastAsia="Times New Roman" w:hAnsiTheme="majorBidi" w:cstheme="majorBidi"/>
          <w:color w:val="000000"/>
          <w:sz w:val="20"/>
          <w:szCs w:val="20"/>
        </w:rPr>
        <w:t>higher</w:t>
      </w:r>
      <w:r w:rsidRPr="009D6D1F">
        <w:rPr>
          <w:rFonts w:asciiTheme="majorBidi" w:eastAsia="Times New Roman" w:hAnsiTheme="majorBidi" w:cstheme="majorBidi"/>
          <w:color w:val="000000"/>
          <w:sz w:val="20"/>
          <w:szCs w:val="20"/>
        </w:rPr>
        <w:t xml:space="preserve"> retention </w:t>
      </w:r>
      <w:r w:rsidR="00900A4D" w:rsidRPr="009D6D1F">
        <w:rPr>
          <w:rFonts w:asciiTheme="majorBidi" w:eastAsia="Times New Roman" w:hAnsiTheme="majorBidi" w:cstheme="majorBidi"/>
          <w:color w:val="000000"/>
          <w:sz w:val="20"/>
          <w:szCs w:val="20"/>
        </w:rPr>
        <w:t>of learned</w:t>
      </w:r>
      <w:r w:rsidRPr="009D6D1F">
        <w:rPr>
          <w:rFonts w:asciiTheme="majorBidi" w:eastAsia="Times New Roman" w:hAnsiTheme="majorBidi" w:cstheme="majorBidi"/>
          <w:color w:val="000000"/>
          <w:sz w:val="20"/>
          <w:szCs w:val="20"/>
        </w:rPr>
        <w:t xml:space="preserve"> materials.</w:t>
      </w:r>
    </w:p>
    <w:p w14:paraId="064B6CD7" w14:textId="01B26CF0"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Laboratory activities plays important role on student's academic performance in science education, Biology included. The findings of </w:t>
      </w:r>
      <w:proofErr w:type="spellStart"/>
      <w:r w:rsidRPr="009D6D1F">
        <w:rPr>
          <w:rFonts w:asciiTheme="majorBidi" w:eastAsia="Times New Roman" w:hAnsiTheme="majorBidi" w:cstheme="majorBidi"/>
          <w:color w:val="000000"/>
          <w:sz w:val="20"/>
          <w:szCs w:val="20"/>
        </w:rPr>
        <w:t>Nzewi</w:t>
      </w:r>
      <w:proofErr w:type="spellEnd"/>
      <w:r w:rsidRPr="009D6D1F">
        <w:rPr>
          <w:rFonts w:asciiTheme="majorBidi" w:eastAsia="Times New Roman" w:hAnsiTheme="majorBidi" w:cstheme="majorBidi"/>
          <w:color w:val="000000"/>
          <w:sz w:val="20"/>
          <w:szCs w:val="20"/>
        </w:rPr>
        <w:t xml:space="preserve">, 2008 &amp; </w:t>
      </w:r>
      <w:proofErr w:type="spellStart"/>
      <w:r w:rsidRPr="009D6D1F">
        <w:rPr>
          <w:rFonts w:asciiTheme="majorBidi" w:eastAsia="Times New Roman" w:hAnsiTheme="majorBidi" w:cstheme="majorBidi"/>
          <w:color w:val="000000"/>
          <w:sz w:val="20"/>
          <w:szCs w:val="20"/>
        </w:rPr>
        <w:t>Aina</w:t>
      </w:r>
      <w:proofErr w:type="spellEnd"/>
      <w:r w:rsidRPr="009D6D1F">
        <w:rPr>
          <w:rFonts w:asciiTheme="majorBidi" w:eastAsia="Times New Roman" w:hAnsiTheme="majorBidi" w:cstheme="majorBidi"/>
          <w:color w:val="000000"/>
          <w:sz w:val="20"/>
          <w:szCs w:val="20"/>
        </w:rPr>
        <w:t xml:space="preserve"> (2012) in Yusuf and Mukhtar (2019), mentioned that laboratory is an indispensable organ of the school if effective teaching </w:t>
      </w:r>
      <w:r w:rsidR="00900A4D" w:rsidRPr="009D6D1F">
        <w:rPr>
          <w:rFonts w:asciiTheme="majorBidi" w:eastAsia="Times New Roman" w:hAnsiTheme="majorBidi" w:cstheme="majorBidi"/>
          <w:color w:val="000000"/>
          <w:sz w:val="20"/>
          <w:szCs w:val="20"/>
        </w:rPr>
        <w:t>is</w:t>
      </w:r>
      <w:r w:rsidRPr="009D6D1F">
        <w:rPr>
          <w:rFonts w:asciiTheme="majorBidi" w:eastAsia="Times New Roman" w:hAnsiTheme="majorBidi" w:cstheme="majorBidi"/>
          <w:color w:val="000000"/>
          <w:sz w:val="20"/>
          <w:szCs w:val="20"/>
        </w:rPr>
        <w:t xml:space="preserve"> taking place that will improve </w:t>
      </w:r>
      <w:r w:rsidR="00900A4D" w:rsidRPr="009D6D1F">
        <w:rPr>
          <w:rFonts w:asciiTheme="majorBidi" w:eastAsia="Times New Roman" w:hAnsiTheme="majorBidi" w:cstheme="majorBidi"/>
          <w:color w:val="000000"/>
          <w:sz w:val="20"/>
          <w:szCs w:val="20"/>
        </w:rPr>
        <w:t>students’</w:t>
      </w:r>
      <w:r w:rsidRPr="009D6D1F">
        <w:rPr>
          <w:rFonts w:asciiTheme="majorBidi" w:eastAsia="Times New Roman" w:hAnsiTheme="majorBidi" w:cstheme="majorBidi"/>
          <w:color w:val="000000"/>
          <w:sz w:val="20"/>
          <w:szCs w:val="20"/>
        </w:rPr>
        <w:t xml:space="preserve"> academic performance. </w:t>
      </w:r>
      <w:proofErr w:type="spellStart"/>
      <w:r w:rsidRPr="009D6D1F">
        <w:rPr>
          <w:rFonts w:asciiTheme="majorBidi" w:eastAsia="Times New Roman" w:hAnsiTheme="majorBidi" w:cstheme="majorBidi"/>
          <w:color w:val="000000"/>
          <w:sz w:val="20"/>
          <w:szCs w:val="20"/>
        </w:rPr>
        <w:t>Ronoh</w:t>
      </w:r>
      <w:proofErr w:type="spellEnd"/>
      <w:r w:rsidRPr="009D6D1F">
        <w:rPr>
          <w:rFonts w:asciiTheme="majorBidi" w:eastAsia="Times New Roman" w:hAnsiTheme="majorBidi" w:cstheme="majorBidi"/>
          <w:color w:val="000000"/>
          <w:sz w:val="20"/>
          <w:szCs w:val="20"/>
        </w:rPr>
        <w:t>, (2013), viewed that laboratory is an instructional facility used by teacher to help students learn about science and how scientists investigate the world around them that will improves their performance. According to Khan and Iqbal (2011), cited in Yusuf and Mukhtar (2019</w:t>
      </w:r>
      <w:r w:rsidR="00900A4D" w:rsidRPr="009D6D1F">
        <w:rPr>
          <w:rFonts w:asciiTheme="majorBidi" w:eastAsia="Times New Roman" w:hAnsiTheme="majorBidi" w:cstheme="majorBidi"/>
          <w:color w:val="000000"/>
          <w:sz w:val="20"/>
          <w:szCs w:val="20"/>
        </w:rPr>
        <w:t>), students</w:t>
      </w:r>
      <w:r w:rsidRPr="009D6D1F">
        <w:rPr>
          <w:rFonts w:asciiTheme="majorBidi" w:eastAsia="Times New Roman" w:hAnsiTheme="majorBidi" w:cstheme="majorBidi"/>
          <w:color w:val="000000"/>
          <w:sz w:val="20"/>
          <w:szCs w:val="20"/>
        </w:rPr>
        <w:t xml:space="preserve"> taught using laboratory teaching activities show more performance in science process skills than the students taught using traditional teaching method. The findings of </w:t>
      </w:r>
      <w:proofErr w:type="spellStart"/>
      <w:r w:rsidRPr="009D6D1F">
        <w:rPr>
          <w:rFonts w:asciiTheme="majorBidi" w:eastAsia="Times New Roman" w:hAnsiTheme="majorBidi" w:cstheme="majorBidi"/>
          <w:color w:val="000000"/>
          <w:sz w:val="20"/>
          <w:szCs w:val="20"/>
        </w:rPr>
        <w:t>Kitheka</w:t>
      </w:r>
      <w:proofErr w:type="spellEnd"/>
      <w:r w:rsidRPr="009D6D1F">
        <w:rPr>
          <w:rFonts w:asciiTheme="majorBidi" w:eastAsia="Times New Roman" w:hAnsiTheme="majorBidi" w:cstheme="majorBidi"/>
          <w:color w:val="000000"/>
          <w:sz w:val="20"/>
          <w:szCs w:val="20"/>
        </w:rPr>
        <w:t xml:space="preserve">, (2005) cited in </w:t>
      </w:r>
      <w:proofErr w:type="spellStart"/>
      <w:r w:rsidRPr="009D6D1F">
        <w:rPr>
          <w:rFonts w:asciiTheme="majorBidi" w:eastAsia="Times New Roman" w:hAnsiTheme="majorBidi" w:cstheme="majorBidi"/>
          <w:color w:val="000000"/>
          <w:sz w:val="20"/>
          <w:szCs w:val="20"/>
        </w:rPr>
        <w:t>Kyakuwa</w:t>
      </w:r>
      <w:proofErr w:type="spellEnd"/>
      <w:r w:rsidRPr="009D6D1F">
        <w:rPr>
          <w:rFonts w:asciiTheme="majorBidi" w:eastAsia="Times New Roman" w:hAnsiTheme="majorBidi" w:cstheme="majorBidi"/>
          <w:color w:val="000000"/>
          <w:sz w:val="20"/>
          <w:szCs w:val="20"/>
        </w:rPr>
        <w:t xml:space="preserve">, (2017), noted that schools with abundant laboratory resources and proper in utilization of </w:t>
      </w:r>
      <w:r w:rsidR="00900A4D" w:rsidRPr="009D6D1F">
        <w:rPr>
          <w:rFonts w:asciiTheme="majorBidi" w:eastAsia="Times New Roman" w:hAnsiTheme="majorBidi" w:cstheme="majorBidi"/>
          <w:color w:val="000000"/>
          <w:sz w:val="20"/>
          <w:szCs w:val="20"/>
        </w:rPr>
        <w:t>this</w:t>
      </w:r>
      <w:r w:rsidRPr="009D6D1F">
        <w:rPr>
          <w:rFonts w:asciiTheme="majorBidi" w:eastAsia="Times New Roman" w:hAnsiTheme="majorBidi" w:cstheme="majorBidi"/>
          <w:color w:val="000000"/>
          <w:sz w:val="20"/>
          <w:szCs w:val="20"/>
        </w:rPr>
        <w:t xml:space="preserve"> resource efficiently will boost learning and maximized </w:t>
      </w:r>
      <w:r w:rsidRPr="009D6D1F">
        <w:rPr>
          <w:rFonts w:asciiTheme="majorBidi" w:eastAsia="Times New Roman" w:hAnsiTheme="majorBidi" w:cstheme="majorBidi"/>
          <w:color w:val="000000"/>
          <w:sz w:val="20"/>
          <w:szCs w:val="20"/>
        </w:rPr>
        <w:lastRenderedPageBreak/>
        <w:t xml:space="preserve">adequately achieved good academic performance. </w:t>
      </w:r>
      <w:r w:rsidR="00900A4D" w:rsidRPr="009D6D1F">
        <w:rPr>
          <w:rFonts w:asciiTheme="majorBidi" w:eastAsia="Times New Roman" w:hAnsiTheme="majorBidi" w:cstheme="majorBidi"/>
          <w:color w:val="000000"/>
          <w:sz w:val="20"/>
          <w:szCs w:val="20"/>
        </w:rPr>
        <w:t>Also,</w:t>
      </w:r>
      <w:r w:rsidRPr="009D6D1F">
        <w:rPr>
          <w:rFonts w:asciiTheme="majorBidi" w:eastAsia="Times New Roman" w:hAnsiTheme="majorBidi" w:cstheme="majorBidi"/>
          <w:color w:val="000000"/>
          <w:sz w:val="20"/>
          <w:szCs w:val="20"/>
        </w:rPr>
        <w:t xml:space="preserve"> </w:t>
      </w:r>
      <w:proofErr w:type="spellStart"/>
      <w:r w:rsidRPr="009D6D1F">
        <w:rPr>
          <w:rFonts w:asciiTheme="majorBidi" w:eastAsia="Times New Roman" w:hAnsiTheme="majorBidi" w:cstheme="majorBidi"/>
          <w:color w:val="000000"/>
          <w:sz w:val="20"/>
          <w:szCs w:val="20"/>
        </w:rPr>
        <w:t>Adeniyi</w:t>
      </w:r>
      <w:proofErr w:type="spellEnd"/>
      <w:r w:rsidRPr="009D6D1F">
        <w:rPr>
          <w:rFonts w:asciiTheme="majorBidi" w:eastAsia="Times New Roman" w:hAnsiTheme="majorBidi" w:cstheme="majorBidi"/>
          <w:color w:val="000000"/>
          <w:sz w:val="20"/>
          <w:szCs w:val="20"/>
        </w:rPr>
        <w:t xml:space="preserve">, (1983) in </w:t>
      </w:r>
      <w:proofErr w:type="spellStart"/>
      <w:r w:rsidRPr="009D6D1F">
        <w:rPr>
          <w:rFonts w:asciiTheme="majorBidi" w:eastAsia="Times New Roman" w:hAnsiTheme="majorBidi" w:cstheme="majorBidi"/>
          <w:color w:val="000000"/>
          <w:sz w:val="20"/>
          <w:szCs w:val="20"/>
        </w:rPr>
        <w:t>Kyakuwa</w:t>
      </w:r>
      <w:proofErr w:type="spellEnd"/>
      <w:r w:rsidRPr="009D6D1F">
        <w:rPr>
          <w:rFonts w:asciiTheme="majorBidi" w:eastAsia="Times New Roman" w:hAnsiTheme="majorBidi" w:cstheme="majorBidi"/>
          <w:color w:val="000000"/>
          <w:sz w:val="20"/>
          <w:szCs w:val="20"/>
        </w:rPr>
        <w:t xml:space="preserve"> (2017), draw attention that there is relationship between teaching with laboratory activities and student's academic performance in teaching science subjects, He maintained that the utilization of laboratory equipment in teaching is significantly related with student's academic performance. This is in-line with Mathew, (1998) cited in </w:t>
      </w:r>
      <w:proofErr w:type="spellStart"/>
      <w:r w:rsidRPr="009D6D1F">
        <w:rPr>
          <w:rFonts w:asciiTheme="majorBidi" w:eastAsia="Times New Roman" w:hAnsiTheme="majorBidi" w:cstheme="majorBidi"/>
          <w:color w:val="000000"/>
          <w:sz w:val="20"/>
          <w:szCs w:val="20"/>
        </w:rPr>
        <w:t>Kyakuwa</w:t>
      </w:r>
      <w:proofErr w:type="spellEnd"/>
      <w:r w:rsidRPr="009D6D1F">
        <w:rPr>
          <w:rFonts w:asciiTheme="majorBidi" w:eastAsia="Times New Roman" w:hAnsiTheme="majorBidi" w:cstheme="majorBidi"/>
          <w:color w:val="000000"/>
          <w:sz w:val="20"/>
          <w:szCs w:val="20"/>
        </w:rPr>
        <w:t xml:space="preserve"> (2017), discovered that utilization of laboratory strategy had positive relationship with student's academic performance towards science teaching and promote good academic performance in the science subjects.</w:t>
      </w:r>
    </w:p>
    <w:p w14:paraId="169B26FC" w14:textId="63B5670E"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Retention is the ability of the learners to recall information, ideas or learning activities at a later time which he/she may be ask to mention, write or remember after some times. According to Bichi, (2001) cited </w:t>
      </w:r>
      <w:r w:rsidR="00900A4D" w:rsidRPr="009D6D1F">
        <w:rPr>
          <w:rFonts w:asciiTheme="majorBidi" w:eastAsia="Times New Roman" w:hAnsiTheme="majorBidi" w:cstheme="majorBidi"/>
          <w:color w:val="000000"/>
          <w:sz w:val="20"/>
          <w:szCs w:val="20"/>
        </w:rPr>
        <w:t>in Yusuf</w:t>
      </w:r>
      <w:r w:rsidRPr="009D6D1F">
        <w:rPr>
          <w:rFonts w:asciiTheme="majorBidi" w:eastAsia="Times New Roman" w:hAnsiTheme="majorBidi" w:cstheme="majorBidi"/>
          <w:color w:val="000000"/>
          <w:sz w:val="20"/>
          <w:szCs w:val="20"/>
        </w:rPr>
        <w:t xml:space="preserve"> &amp; Mukhtar (2019) defined retention as the ability to maintain and later recall information or knowledge gained after. Alake (2015), cited in Yusuf and Mukhtar (2019), viewed retention as the ability to store information which can be easily recalled from the </w:t>
      </w:r>
      <w:r w:rsidR="00900A4D" w:rsidRPr="009D6D1F">
        <w:rPr>
          <w:rFonts w:asciiTheme="majorBidi" w:eastAsia="Times New Roman" w:hAnsiTheme="majorBidi" w:cstheme="majorBidi"/>
          <w:color w:val="000000"/>
          <w:sz w:val="20"/>
          <w:szCs w:val="20"/>
        </w:rPr>
        <w:t>short-term</w:t>
      </w:r>
      <w:r w:rsidRPr="009D6D1F">
        <w:rPr>
          <w:rFonts w:asciiTheme="majorBidi" w:eastAsia="Times New Roman" w:hAnsiTheme="majorBidi" w:cstheme="majorBidi"/>
          <w:color w:val="000000"/>
          <w:sz w:val="20"/>
          <w:szCs w:val="20"/>
        </w:rPr>
        <w:t xml:space="preserve"> memory and </w:t>
      </w:r>
      <w:r w:rsidR="00900A4D" w:rsidRPr="009D6D1F">
        <w:rPr>
          <w:rFonts w:asciiTheme="majorBidi" w:eastAsia="Times New Roman" w:hAnsiTheme="majorBidi" w:cstheme="majorBidi"/>
          <w:color w:val="000000"/>
          <w:sz w:val="20"/>
          <w:szCs w:val="20"/>
        </w:rPr>
        <w:t>long-term</w:t>
      </w:r>
      <w:r w:rsidRPr="009D6D1F">
        <w:rPr>
          <w:rFonts w:asciiTheme="majorBidi" w:eastAsia="Times New Roman" w:hAnsiTheme="majorBidi" w:cstheme="majorBidi"/>
          <w:color w:val="000000"/>
          <w:sz w:val="20"/>
          <w:szCs w:val="20"/>
        </w:rPr>
        <w:t xml:space="preserve"> memory. The findings of </w:t>
      </w:r>
      <w:proofErr w:type="spellStart"/>
      <w:r w:rsidRPr="009D6D1F">
        <w:rPr>
          <w:rFonts w:asciiTheme="majorBidi" w:eastAsia="Times New Roman" w:hAnsiTheme="majorBidi" w:cstheme="majorBidi"/>
          <w:color w:val="000000"/>
          <w:sz w:val="20"/>
          <w:szCs w:val="20"/>
        </w:rPr>
        <w:t>Ajewole</w:t>
      </w:r>
      <w:proofErr w:type="spellEnd"/>
      <w:r w:rsidRPr="009D6D1F">
        <w:rPr>
          <w:rFonts w:asciiTheme="majorBidi" w:eastAsia="Times New Roman" w:hAnsiTheme="majorBidi" w:cstheme="majorBidi"/>
          <w:color w:val="000000"/>
          <w:sz w:val="20"/>
          <w:szCs w:val="20"/>
        </w:rPr>
        <w:t xml:space="preserve"> &amp; </w:t>
      </w:r>
      <w:proofErr w:type="spellStart"/>
      <w:r w:rsidRPr="009D6D1F">
        <w:rPr>
          <w:rFonts w:asciiTheme="majorBidi" w:eastAsia="Times New Roman" w:hAnsiTheme="majorBidi" w:cstheme="majorBidi"/>
          <w:color w:val="000000"/>
          <w:sz w:val="20"/>
          <w:szCs w:val="20"/>
        </w:rPr>
        <w:t>Ivowi</w:t>
      </w:r>
      <w:proofErr w:type="spellEnd"/>
      <w:r w:rsidRPr="009D6D1F">
        <w:rPr>
          <w:rFonts w:asciiTheme="majorBidi" w:eastAsia="Times New Roman" w:hAnsiTheme="majorBidi" w:cstheme="majorBidi"/>
          <w:color w:val="000000"/>
          <w:sz w:val="20"/>
          <w:szCs w:val="20"/>
        </w:rPr>
        <w:t xml:space="preserve"> in </w:t>
      </w:r>
      <w:proofErr w:type="spellStart"/>
      <w:r w:rsidRPr="009D6D1F">
        <w:rPr>
          <w:rFonts w:asciiTheme="majorBidi" w:eastAsia="Times New Roman" w:hAnsiTheme="majorBidi" w:cstheme="majorBidi"/>
          <w:color w:val="000000"/>
          <w:sz w:val="20"/>
          <w:szCs w:val="20"/>
        </w:rPr>
        <w:t>Goje</w:t>
      </w:r>
      <w:proofErr w:type="spellEnd"/>
      <w:r w:rsidRPr="009D6D1F">
        <w:rPr>
          <w:rFonts w:asciiTheme="majorBidi" w:eastAsia="Times New Roman" w:hAnsiTheme="majorBidi" w:cstheme="majorBidi"/>
          <w:color w:val="000000"/>
          <w:sz w:val="20"/>
          <w:szCs w:val="20"/>
        </w:rPr>
        <w:t xml:space="preserve"> (2014) cited in Yusuf and Mukhtar, (2019), believe that laboratory work helps to promote conceptual understanding which aid in retention of science concepts at a later time. This was supported by findings </w:t>
      </w:r>
      <w:r w:rsidR="00900A4D" w:rsidRPr="009D6D1F">
        <w:rPr>
          <w:rFonts w:asciiTheme="majorBidi" w:eastAsia="Times New Roman" w:hAnsiTheme="majorBidi" w:cstheme="majorBidi"/>
          <w:color w:val="000000"/>
          <w:sz w:val="20"/>
          <w:szCs w:val="20"/>
        </w:rPr>
        <w:t>of Hart</w:t>
      </w:r>
      <w:r w:rsidRPr="009D6D1F">
        <w:rPr>
          <w:rFonts w:asciiTheme="majorBidi" w:eastAsia="Times New Roman" w:hAnsiTheme="majorBidi" w:cstheme="majorBidi"/>
          <w:color w:val="000000"/>
          <w:sz w:val="20"/>
          <w:szCs w:val="20"/>
        </w:rPr>
        <w:t>, et.al, (2009), cited in Yusuf and Mukhtar (2019), Laboratory activities builds the students’ scientific skills and processes especially in learning of science subject in secondary schools thereby enhancing retention ability of science concepts. Based on these premises, we understand the impact of laboratory activities on students’ interest, academic performance and retention ability in science subjects, specifically Biology in secondary schools.</w:t>
      </w:r>
    </w:p>
    <w:p w14:paraId="593351D6" w14:textId="77777777" w:rsidR="00905779" w:rsidRPr="009D6D1F" w:rsidRDefault="00047C0F" w:rsidP="009D6D1F">
      <w:pPr>
        <w:spacing w:after="0" w:line="240" w:lineRule="auto"/>
        <w:ind w:leftChars="0" w:left="0" w:firstLineChars="0" w:firstLine="720"/>
        <w:jc w:val="both"/>
        <w:rPr>
          <w:rFonts w:asciiTheme="majorBidi" w:hAnsiTheme="majorBidi" w:cstheme="majorBidi"/>
          <w:b/>
          <w:bCs/>
          <w:color w:val="000000"/>
          <w:sz w:val="20"/>
          <w:szCs w:val="20"/>
        </w:rPr>
      </w:pPr>
      <w:r w:rsidRPr="009D6D1F">
        <w:rPr>
          <w:rFonts w:asciiTheme="majorBidi" w:eastAsia="Times New Roman" w:hAnsiTheme="majorBidi" w:cstheme="majorBidi"/>
          <w:color w:val="000000"/>
          <w:sz w:val="20"/>
          <w:szCs w:val="20"/>
        </w:rPr>
        <w:t xml:space="preserve">To actualize the mastery of the subject matter, learners should be exposed in to different learning strategies that will arouse their interest, increase their academic performance and helps them to have high retention ability. It is on this premise that the researcher examined the impact of laboratory strategy on interest, academic performance and retention in Biology among secondary school students of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state-Nigeria</w:t>
      </w:r>
    </w:p>
    <w:p w14:paraId="7F8DE7E2" w14:textId="3878CDF5"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hAnsiTheme="majorBidi" w:cstheme="majorBidi"/>
          <w:color w:val="000000"/>
          <w:sz w:val="20"/>
          <w:szCs w:val="20"/>
        </w:rPr>
        <w:t xml:space="preserve">The persistent students' poor interest, performance and retention of many biology concepts in secondary school level leaves one in doubt about the effectiveness of teaching methods used by Biology teachers for teaching the subjects. Certain factors have been identified by different researchers that attributed to this problem. </w:t>
      </w:r>
      <w:proofErr w:type="spellStart"/>
      <w:r w:rsidRPr="009D6D1F">
        <w:rPr>
          <w:rFonts w:asciiTheme="majorBidi" w:hAnsiTheme="majorBidi" w:cstheme="majorBidi"/>
          <w:color w:val="000000"/>
          <w:sz w:val="20"/>
          <w:szCs w:val="20"/>
        </w:rPr>
        <w:t>Buba</w:t>
      </w:r>
      <w:proofErr w:type="spellEnd"/>
      <w:r w:rsidRPr="009D6D1F">
        <w:rPr>
          <w:rFonts w:asciiTheme="majorBidi" w:hAnsiTheme="majorBidi" w:cstheme="majorBidi"/>
          <w:color w:val="000000"/>
          <w:sz w:val="20"/>
          <w:szCs w:val="20"/>
        </w:rPr>
        <w:t xml:space="preserve"> and Marcel (2019), noted that lack appropriate teaching strategy in teaching is among the factors that influence the problem. </w:t>
      </w:r>
      <w:proofErr w:type="spellStart"/>
      <w:r w:rsidRPr="009D6D1F">
        <w:rPr>
          <w:rFonts w:asciiTheme="majorBidi" w:hAnsiTheme="majorBidi" w:cstheme="majorBidi"/>
          <w:color w:val="000000"/>
          <w:sz w:val="20"/>
          <w:szCs w:val="20"/>
        </w:rPr>
        <w:t>Ganyaupfu</w:t>
      </w:r>
      <w:proofErr w:type="spellEnd"/>
      <w:r w:rsidRPr="009D6D1F">
        <w:rPr>
          <w:rFonts w:asciiTheme="majorBidi" w:hAnsiTheme="majorBidi" w:cstheme="majorBidi"/>
          <w:color w:val="000000"/>
          <w:sz w:val="20"/>
          <w:szCs w:val="20"/>
        </w:rPr>
        <w:t xml:space="preserve"> (2013), mention that factors like lack of science </w:t>
      </w:r>
      <w:r w:rsidR="00900A4D" w:rsidRPr="009D6D1F">
        <w:rPr>
          <w:rFonts w:asciiTheme="majorBidi" w:hAnsiTheme="majorBidi" w:cstheme="majorBidi"/>
          <w:color w:val="000000"/>
          <w:sz w:val="20"/>
          <w:szCs w:val="20"/>
        </w:rPr>
        <w:t>equipment</w:t>
      </w:r>
      <w:r w:rsidRPr="009D6D1F">
        <w:rPr>
          <w:rFonts w:asciiTheme="majorBidi" w:hAnsiTheme="majorBidi" w:cstheme="majorBidi"/>
          <w:color w:val="000000"/>
          <w:sz w:val="20"/>
          <w:szCs w:val="20"/>
        </w:rPr>
        <w:t>, inadequate qualified Biology teachers, students' overcrowding, poor instructional and infrastructural facilities and use of un-appropriate teaching methods use by Biology teachers are the baseline factors that resulted in poor interest, performance and retention in subject.</w:t>
      </w:r>
    </w:p>
    <w:p w14:paraId="0205D765" w14:textId="2FFE5879"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hAnsiTheme="majorBidi" w:cstheme="majorBidi"/>
          <w:color w:val="000000"/>
          <w:sz w:val="20"/>
          <w:szCs w:val="20"/>
        </w:rPr>
        <w:t>Although some researchers and science educators advocate the use of more innovative, result-oriented, and student-</w:t>
      </w:r>
      <w:r w:rsidR="00900A4D" w:rsidRPr="009D6D1F">
        <w:rPr>
          <w:rFonts w:asciiTheme="majorBidi" w:hAnsiTheme="majorBidi" w:cstheme="majorBidi"/>
          <w:color w:val="000000"/>
          <w:sz w:val="20"/>
          <w:szCs w:val="20"/>
        </w:rPr>
        <w:t>centered</w:t>
      </w:r>
      <w:r w:rsidRPr="009D6D1F">
        <w:rPr>
          <w:rFonts w:asciiTheme="majorBidi" w:hAnsiTheme="majorBidi" w:cstheme="majorBidi"/>
          <w:color w:val="000000"/>
          <w:sz w:val="20"/>
          <w:szCs w:val="20"/>
        </w:rPr>
        <w:t xml:space="preserve"> strategies like laboratory strategy and other student-centered method that involve the total involvement of learners in the teaching and learning process. </w:t>
      </w:r>
      <w:proofErr w:type="spellStart"/>
      <w:r w:rsidRPr="009D6D1F">
        <w:rPr>
          <w:rFonts w:asciiTheme="majorBidi" w:hAnsiTheme="majorBidi" w:cstheme="majorBidi"/>
          <w:color w:val="000000"/>
          <w:sz w:val="20"/>
          <w:szCs w:val="20"/>
        </w:rPr>
        <w:t>Opara</w:t>
      </w:r>
      <w:proofErr w:type="spellEnd"/>
      <w:r w:rsidRPr="009D6D1F">
        <w:rPr>
          <w:rFonts w:asciiTheme="majorBidi" w:hAnsiTheme="majorBidi" w:cstheme="majorBidi"/>
          <w:color w:val="000000"/>
          <w:sz w:val="20"/>
          <w:szCs w:val="20"/>
        </w:rPr>
        <w:t xml:space="preserve"> (2011) noted that these students-centered teaching methods when use in teaching can ultimately and positively affect students’ understanding, interest, performance and retention in Biology. Therefore, the problem which this study seeks to solve is laboratory strategy improve students' interest, performance and retention in </w:t>
      </w:r>
      <w:r w:rsidR="00900A4D" w:rsidRPr="009D6D1F">
        <w:rPr>
          <w:rFonts w:asciiTheme="majorBidi" w:hAnsiTheme="majorBidi" w:cstheme="majorBidi"/>
          <w:color w:val="000000"/>
          <w:sz w:val="20"/>
          <w:szCs w:val="20"/>
        </w:rPr>
        <w:t>Biology?</w:t>
      </w:r>
    </w:p>
    <w:p w14:paraId="3524EEC5" w14:textId="59E01C9A" w:rsidR="00905779" w:rsidRPr="009D6D1F" w:rsidRDefault="009D6D1F" w:rsidP="009D6D1F">
      <w:pPr>
        <w:spacing w:before="240" w:after="0" w:line="240" w:lineRule="auto"/>
        <w:ind w:leftChars="0" w:left="0" w:firstLineChars="0" w:firstLine="0"/>
        <w:jc w:val="both"/>
        <w:rPr>
          <w:rFonts w:asciiTheme="majorBidi" w:hAnsiTheme="majorBidi" w:cstheme="majorBidi"/>
          <w:color w:val="000000"/>
          <w:sz w:val="24"/>
          <w:szCs w:val="24"/>
        </w:rPr>
      </w:pPr>
      <w:r w:rsidRPr="009D6D1F">
        <w:rPr>
          <w:rFonts w:asciiTheme="majorBidi" w:hAnsiTheme="majorBidi" w:cstheme="majorBidi"/>
          <w:b/>
          <w:color w:val="000000"/>
          <w:sz w:val="24"/>
          <w:szCs w:val="24"/>
        </w:rPr>
        <w:t>Objectives of the study</w:t>
      </w:r>
    </w:p>
    <w:p w14:paraId="64E8D46F" w14:textId="5DF15833" w:rsidR="00905779" w:rsidRPr="009D6D1F" w:rsidRDefault="009D6D1F" w:rsidP="009D6D1F">
      <w:pPr>
        <w:pStyle w:val="ListParagraph"/>
        <w:numPr>
          <w:ilvl w:val="0"/>
          <w:numId w:val="17"/>
        </w:numPr>
        <w:spacing w:after="0" w:line="240" w:lineRule="auto"/>
        <w:ind w:leftChars="0" w:firstLineChars="0"/>
        <w:jc w:val="both"/>
        <w:rPr>
          <w:rFonts w:asciiTheme="majorBidi" w:hAnsiTheme="majorBidi" w:cstheme="majorBidi"/>
          <w:color w:val="000000"/>
          <w:sz w:val="20"/>
          <w:szCs w:val="20"/>
        </w:rPr>
      </w:pPr>
      <w:r>
        <w:rPr>
          <w:rFonts w:asciiTheme="majorBidi" w:hAnsiTheme="majorBidi" w:cstheme="majorBidi"/>
          <w:color w:val="000000"/>
          <w:sz w:val="20"/>
          <w:szCs w:val="20"/>
        </w:rPr>
        <w:t>D</w:t>
      </w:r>
      <w:r w:rsidR="00047C0F" w:rsidRPr="009D6D1F">
        <w:rPr>
          <w:rFonts w:asciiTheme="majorBidi" w:hAnsiTheme="majorBidi" w:cstheme="majorBidi"/>
          <w:color w:val="000000"/>
          <w:sz w:val="20"/>
          <w:szCs w:val="20"/>
        </w:rPr>
        <w:t xml:space="preserve">etermine the mean interest score of students taught biology using laboratory strategy in </w:t>
      </w:r>
      <w:proofErr w:type="spellStart"/>
      <w:r w:rsidR="00047C0F" w:rsidRPr="009D6D1F">
        <w:rPr>
          <w:rFonts w:asciiTheme="majorBidi" w:hAnsiTheme="majorBidi" w:cstheme="majorBidi"/>
          <w:color w:val="000000"/>
          <w:sz w:val="20"/>
          <w:szCs w:val="20"/>
        </w:rPr>
        <w:t>Katsina</w:t>
      </w:r>
      <w:proofErr w:type="spellEnd"/>
      <w:r w:rsidR="00047C0F" w:rsidRPr="009D6D1F">
        <w:rPr>
          <w:rFonts w:asciiTheme="majorBidi" w:hAnsiTheme="majorBidi" w:cstheme="majorBidi"/>
          <w:color w:val="000000"/>
          <w:sz w:val="20"/>
          <w:szCs w:val="20"/>
        </w:rPr>
        <w:t xml:space="preserve"> State, Nigeria </w:t>
      </w:r>
    </w:p>
    <w:p w14:paraId="532A8123" w14:textId="19349218" w:rsidR="00905779" w:rsidRPr="009D6D1F" w:rsidRDefault="009D6D1F" w:rsidP="009D6D1F">
      <w:pPr>
        <w:pStyle w:val="ListParagraph"/>
        <w:numPr>
          <w:ilvl w:val="0"/>
          <w:numId w:val="17"/>
        </w:numPr>
        <w:spacing w:after="0" w:line="240" w:lineRule="auto"/>
        <w:ind w:leftChars="0" w:firstLineChars="0"/>
        <w:jc w:val="both"/>
        <w:rPr>
          <w:rFonts w:asciiTheme="majorBidi" w:hAnsiTheme="majorBidi" w:cstheme="majorBidi"/>
          <w:color w:val="000000"/>
          <w:sz w:val="20"/>
          <w:szCs w:val="20"/>
        </w:rPr>
      </w:pPr>
      <w:r>
        <w:rPr>
          <w:rFonts w:asciiTheme="majorBidi" w:hAnsiTheme="majorBidi" w:cstheme="majorBidi"/>
          <w:color w:val="000000"/>
          <w:sz w:val="20"/>
          <w:szCs w:val="20"/>
        </w:rPr>
        <w:t>D</w:t>
      </w:r>
      <w:r w:rsidR="00047C0F" w:rsidRPr="009D6D1F">
        <w:rPr>
          <w:rFonts w:asciiTheme="majorBidi" w:hAnsiTheme="majorBidi" w:cstheme="majorBidi"/>
          <w:color w:val="000000"/>
          <w:sz w:val="20"/>
          <w:szCs w:val="20"/>
        </w:rPr>
        <w:t xml:space="preserve">etermine the mean academic performance of students taught biology using laboratory strategy in </w:t>
      </w:r>
      <w:proofErr w:type="spellStart"/>
      <w:r w:rsidR="00047C0F" w:rsidRPr="009D6D1F">
        <w:rPr>
          <w:rFonts w:asciiTheme="majorBidi" w:hAnsiTheme="majorBidi" w:cstheme="majorBidi"/>
          <w:color w:val="000000"/>
          <w:sz w:val="20"/>
          <w:szCs w:val="20"/>
        </w:rPr>
        <w:t>Katsina</w:t>
      </w:r>
      <w:proofErr w:type="spellEnd"/>
      <w:r w:rsidR="00047C0F" w:rsidRPr="009D6D1F">
        <w:rPr>
          <w:rFonts w:asciiTheme="majorBidi" w:hAnsiTheme="majorBidi" w:cstheme="majorBidi"/>
          <w:color w:val="000000"/>
          <w:sz w:val="20"/>
          <w:szCs w:val="20"/>
        </w:rPr>
        <w:t xml:space="preserve"> state, Nigeria.</w:t>
      </w:r>
    </w:p>
    <w:p w14:paraId="7761D3A0" w14:textId="63754C8A" w:rsidR="00900A4D" w:rsidRPr="009D6D1F" w:rsidRDefault="009D6D1F" w:rsidP="009D6D1F">
      <w:pPr>
        <w:pStyle w:val="ListParagraph"/>
        <w:numPr>
          <w:ilvl w:val="0"/>
          <w:numId w:val="17"/>
        </w:numPr>
        <w:spacing w:after="0" w:line="240" w:lineRule="auto"/>
        <w:ind w:leftChars="0" w:firstLineChars="0"/>
        <w:jc w:val="both"/>
        <w:rPr>
          <w:rFonts w:asciiTheme="majorBidi" w:hAnsiTheme="majorBidi" w:cstheme="majorBidi"/>
          <w:color w:val="000000"/>
          <w:sz w:val="20"/>
          <w:szCs w:val="20"/>
        </w:rPr>
      </w:pPr>
      <w:r>
        <w:rPr>
          <w:rFonts w:asciiTheme="majorBidi" w:hAnsiTheme="majorBidi" w:cstheme="majorBidi"/>
          <w:color w:val="000000"/>
          <w:sz w:val="20"/>
          <w:szCs w:val="20"/>
        </w:rPr>
        <w:t>D</w:t>
      </w:r>
      <w:r w:rsidR="00047C0F" w:rsidRPr="009D6D1F">
        <w:rPr>
          <w:rFonts w:asciiTheme="majorBidi" w:hAnsiTheme="majorBidi" w:cstheme="majorBidi"/>
          <w:color w:val="000000"/>
          <w:sz w:val="20"/>
          <w:szCs w:val="20"/>
        </w:rPr>
        <w:t xml:space="preserve">etermine the mean retention ability of students taught biology using laboratory strategy in </w:t>
      </w:r>
      <w:proofErr w:type="spellStart"/>
      <w:r w:rsidR="00047C0F" w:rsidRPr="009D6D1F">
        <w:rPr>
          <w:rFonts w:asciiTheme="majorBidi" w:hAnsiTheme="majorBidi" w:cstheme="majorBidi"/>
          <w:color w:val="000000"/>
          <w:sz w:val="20"/>
          <w:szCs w:val="20"/>
        </w:rPr>
        <w:t>Katsina</w:t>
      </w:r>
      <w:proofErr w:type="spellEnd"/>
      <w:r w:rsidR="00047C0F" w:rsidRPr="009D6D1F">
        <w:rPr>
          <w:rFonts w:asciiTheme="majorBidi" w:hAnsiTheme="majorBidi" w:cstheme="majorBidi"/>
          <w:color w:val="000000"/>
          <w:sz w:val="20"/>
          <w:szCs w:val="20"/>
        </w:rPr>
        <w:t xml:space="preserve"> state, Nigeria.</w:t>
      </w:r>
    </w:p>
    <w:p w14:paraId="0DBB906F" w14:textId="7739AA43" w:rsidR="00905779" w:rsidRPr="009D6D1F" w:rsidRDefault="009D6D1F" w:rsidP="009D6D1F">
      <w:pPr>
        <w:spacing w:after="0" w:line="240" w:lineRule="auto"/>
        <w:ind w:leftChars="0" w:left="0" w:firstLineChars="0" w:firstLine="0"/>
        <w:jc w:val="both"/>
        <w:rPr>
          <w:rFonts w:asciiTheme="majorBidi" w:hAnsiTheme="majorBidi" w:cstheme="majorBidi"/>
          <w:color w:val="000000"/>
          <w:sz w:val="20"/>
          <w:szCs w:val="20"/>
        </w:rPr>
      </w:pPr>
      <w:r>
        <w:rPr>
          <w:rFonts w:asciiTheme="majorBidi" w:hAnsiTheme="majorBidi" w:cstheme="majorBidi"/>
          <w:b/>
          <w:color w:val="000000"/>
          <w:sz w:val="20"/>
          <w:szCs w:val="20"/>
        </w:rPr>
        <w:t>Research Questions</w:t>
      </w:r>
    </w:p>
    <w:p w14:paraId="6FA09F0E" w14:textId="77777777" w:rsidR="00905779" w:rsidRPr="009D6D1F" w:rsidRDefault="00047C0F" w:rsidP="009D6D1F">
      <w:pPr>
        <w:pStyle w:val="ListParagraph"/>
        <w:numPr>
          <w:ilvl w:val="0"/>
          <w:numId w:val="16"/>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What is the mean interest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0002C6CA" w14:textId="77777777" w:rsidR="00905779" w:rsidRPr="009D6D1F" w:rsidRDefault="00047C0F" w:rsidP="009D6D1F">
      <w:pPr>
        <w:pStyle w:val="ListParagraph"/>
        <w:numPr>
          <w:ilvl w:val="0"/>
          <w:numId w:val="16"/>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What is the mean academic performance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543D1C3A" w14:textId="3AA231C2" w:rsidR="00900A4D" w:rsidRPr="009D6D1F" w:rsidRDefault="00047C0F" w:rsidP="009D6D1F">
      <w:pPr>
        <w:pStyle w:val="ListParagraph"/>
        <w:numPr>
          <w:ilvl w:val="0"/>
          <w:numId w:val="16"/>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What is the mean retention ability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20FB6E5C" w14:textId="1806C19C" w:rsidR="00905779" w:rsidRPr="009D6D1F" w:rsidRDefault="009D6D1F" w:rsidP="009D6D1F">
      <w:pPr>
        <w:spacing w:after="0" w:line="240" w:lineRule="auto"/>
        <w:ind w:leftChars="0" w:left="0" w:firstLineChars="0" w:firstLine="0"/>
        <w:jc w:val="both"/>
        <w:rPr>
          <w:rFonts w:asciiTheme="majorBidi" w:hAnsiTheme="majorBidi" w:cstheme="majorBidi"/>
          <w:color w:val="000000"/>
          <w:sz w:val="20"/>
          <w:szCs w:val="20"/>
        </w:rPr>
      </w:pPr>
      <w:r>
        <w:rPr>
          <w:rFonts w:asciiTheme="majorBidi" w:hAnsiTheme="majorBidi" w:cstheme="majorBidi"/>
          <w:b/>
          <w:color w:val="000000"/>
          <w:sz w:val="20"/>
          <w:szCs w:val="20"/>
        </w:rPr>
        <w:t>Hypotheses</w:t>
      </w:r>
    </w:p>
    <w:p w14:paraId="68C57CAF" w14:textId="2C358FB7" w:rsidR="00905779" w:rsidRPr="009D6D1F" w:rsidRDefault="00047C0F" w:rsidP="009D6D1F">
      <w:pPr>
        <w:pStyle w:val="ListParagraph"/>
        <w:numPr>
          <w:ilvl w:val="0"/>
          <w:numId w:val="15"/>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H</w:t>
      </w:r>
      <w:r w:rsidR="00900A4D" w:rsidRPr="009D6D1F">
        <w:rPr>
          <w:rFonts w:asciiTheme="majorBidi" w:eastAsia="Times New Roman" w:hAnsiTheme="majorBidi" w:cstheme="majorBidi"/>
          <w:b/>
          <w:color w:val="000000"/>
          <w:sz w:val="20"/>
          <w:szCs w:val="20"/>
          <w:vertAlign w:val="subscript"/>
        </w:rPr>
        <w:t>o</w:t>
      </w:r>
      <w:r w:rsidRPr="009D6D1F">
        <w:rPr>
          <w:rFonts w:asciiTheme="majorBidi" w:eastAsia="Times New Roman" w:hAnsiTheme="majorBidi" w:cstheme="majorBidi"/>
          <w:b/>
          <w:color w:val="000000"/>
          <w:sz w:val="20"/>
          <w:szCs w:val="20"/>
          <w:vertAlign w:val="subscript"/>
        </w:rPr>
        <w:t>1</w:t>
      </w:r>
      <w:r w:rsidRPr="009D6D1F">
        <w:rPr>
          <w:rFonts w:asciiTheme="majorBidi" w:eastAsia="Times New Roman" w:hAnsiTheme="majorBidi" w:cstheme="majorBidi"/>
          <w:b/>
          <w:color w:val="000000"/>
          <w:sz w:val="20"/>
          <w:szCs w:val="20"/>
        </w:rPr>
        <w:t>:</w:t>
      </w:r>
      <w:r w:rsidRPr="009D6D1F">
        <w:rPr>
          <w:rFonts w:asciiTheme="majorBidi" w:eastAsia="Times New Roman" w:hAnsiTheme="majorBidi" w:cstheme="majorBidi"/>
          <w:color w:val="000000"/>
          <w:sz w:val="20"/>
          <w:szCs w:val="20"/>
        </w:rPr>
        <w:t xml:space="preserve"> There is no significant difference in mean interest score of students taught biology using laboratory strategy and those exposed to lecture </w:t>
      </w:r>
      <w:r w:rsidR="00900A4D" w:rsidRPr="009D6D1F">
        <w:rPr>
          <w:rFonts w:asciiTheme="majorBidi" w:eastAsia="Times New Roman" w:hAnsiTheme="majorBidi" w:cstheme="majorBidi"/>
          <w:color w:val="000000"/>
          <w:sz w:val="20"/>
          <w:szCs w:val="20"/>
        </w:rPr>
        <w:t>method in</w:t>
      </w:r>
      <w:r w:rsidRPr="009D6D1F">
        <w:rPr>
          <w:rFonts w:asciiTheme="majorBidi" w:eastAsia="Times New Roman" w:hAnsiTheme="majorBidi" w:cstheme="majorBidi"/>
          <w:color w:val="000000"/>
          <w:sz w:val="20"/>
          <w:szCs w:val="20"/>
        </w:rPr>
        <w:t xml:space="preserve">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7B4D2E52" w14:textId="63A41323" w:rsidR="00905779" w:rsidRPr="009D6D1F" w:rsidRDefault="00047C0F" w:rsidP="009D6D1F">
      <w:pPr>
        <w:pStyle w:val="ListParagraph"/>
        <w:numPr>
          <w:ilvl w:val="0"/>
          <w:numId w:val="15"/>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H</w:t>
      </w:r>
      <w:r w:rsidR="00900A4D" w:rsidRPr="009D6D1F">
        <w:rPr>
          <w:rFonts w:asciiTheme="majorBidi" w:eastAsia="Times New Roman" w:hAnsiTheme="majorBidi" w:cstheme="majorBidi"/>
          <w:b/>
          <w:color w:val="000000"/>
          <w:sz w:val="20"/>
          <w:szCs w:val="20"/>
          <w:vertAlign w:val="subscript"/>
        </w:rPr>
        <w:t>o</w:t>
      </w:r>
      <w:r w:rsidRPr="009D6D1F">
        <w:rPr>
          <w:rFonts w:asciiTheme="majorBidi" w:eastAsia="Times New Roman" w:hAnsiTheme="majorBidi" w:cstheme="majorBidi"/>
          <w:b/>
          <w:color w:val="000000"/>
          <w:sz w:val="20"/>
          <w:szCs w:val="20"/>
          <w:vertAlign w:val="subscript"/>
        </w:rPr>
        <w:t>2</w:t>
      </w:r>
      <w:r w:rsidRPr="009D6D1F">
        <w:rPr>
          <w:rFonts w:asciiTheme="majorBidi" w:eastAsia="Times New Roman" w:hAnsiTheme="majorBidi" w:cstheme="majorBidi"/>
          <w:b/>
          <w:color w:val="000000"/>
          <w:sz w:val="20"/>
          <w:szCs w:val="20"/>
        </w:rPr>
        <w:t xml:space="preserve">: </w:t>
      </w:r>
      <w:r w:rsidRPr="009D6D1F">
        <w:rPr>
          <w:rFonts w:asciiTheme="majorBidi" w:eastAsia="Times New Roman" w:hAnsiTheme="majorBidi" w:cstheme="majorBidi"/>
          <w:color w:val="000000"/>
          <w:sz w:val="20"/>
          <w:szCs w:val="20"/>
        </w:rPr>
        <w:t xml:space="preserve">There is no significant difference in mean academic performance score of students taught biology using laboratory strategy and those exposed to lecture method </w:t>
      </w:r>
      <w:r w:rsidR="00900A4D" w:rsidRPr="009D6D1F">
        <w:rPr>
          <w:rFonts w:asciiTheme="majorBidi" w:eastAsia="Times New Roman" w:hAnsiTheme="majorBidi" w:cstheme="majorBidi"/>
          <w:color w:val="000000"/>
          <w:sz w:val="20"/>
          <w:szCs w:val="20"/>
        </w:rPr>
        <w:t>in exposed</w:t>
      </w:r>
      <w:r w:rsidRPr="009D6D1F">
        <w:rPr>
          <w:rFonts w:asciiTheme="majorBidi" w:eastAsia="Times New Roman" w:hAnsiTheme="majorBidi" w:cstheme="majorBidi"/>
          <w:color w:val="000000"/>
          <w:sz w:val="20"/>
          <w:szCs w:val="20"/>
        </w:rPr>
        <w:t xml:space="preserve"> to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5065C96B" w14:textId="2115E477" w:rsidR="00905779" w:rsidRPr="009D6D1F" w:rsidRDefault="00047C0F" w:rsidP="009D6D1F">
      <w:pPr>
        <w:pStyle w:val="ListParagraph"/>
        <w:numPr>
          <w:ilvl w:val="0"/>
          <w:numId w:val="15"/>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H</w:t>
      </w:r>
      <w:r w:rsidR="00900A4D" w:rsidRPr="009D6D1F">
        <w:rPr>
          <w:rFonts w:asciiTheme="majorBidi" w:eastAsia="Times New Roman" w:hAnsiTheme="majorBidi" w:cstheme="majorBidi"/>
          <w:b/>
          <w:color w:val="000000"/>
          <w:sz w:val="20"/>
          <w:szCs w:val="20"/>
          <w:vertAlign w:val="subscript"/>
        </w:rPr>
        <w:t>o</w:t>
      </w:r>
      <w:r w:rsidRPr="009D6D1F">
        <w:rPr>
          <w:rFonts w:asciiTheme="majorBidi" w:eastAsia="Times New Roman" w:hAnsiTheme="majorBidi" w:cstheme="majorBidi"/>
          <w:b/>
          <w:color w:val="000000"/>
          <w:sz w:val="20"/>
          <w:szCs w:val="20"/>
          <w:vertAlign w:val="subscript"/>
        </w:rPr>
        <w:t>3</w:t>
      </w:r>
      <w:r w:rsidRPr="009D6D1F">
        <w:rPr>
          <w:rFonts w:asciiTheme="majorBidi" w:eastAsia="Times New Roman" w:hAnsiTheme="majorBidi" w:cstheme="majorBidi"/>
          <w:b/>
          <w:color w:val="000000"/>
          <w:sz w:val="20"/>
          <w:szCs w:val="20"/>
        </w:rPr>
        <w:t xml:space="preserve">: </w:t>
      </w:r>
      <w:r w:rsidRPr="009D6D1F">
        <w:rPr>
          <w:rFonts w:asciiTheme="majorBidi" w:eastAsia="Times New Roman" w:hAnsiTheme="majorBidi" w:cstheme="majorBidi"/>
          <w:color w:val="000000"/>
          <w:sz w:val="20"/>
          <w:szCs w:val="20"/>
        </w:rPr>
        <w:t xml:space="preserve">There is no significant difference in mean retention ability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state-Nigeria</w:t>
      </w:r>
    </w:p>
    <w:p w14:paraId="6BECE0E4"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color w:val="000000"/>
          <w:sz w:val="24"/>
          <w:szCs w:val="24"/>
        </w:rPr>
      </w:pPr>
      <w:r w:rsidRPr="009D6D1F">
        <w:rPr>
          <w:rFonts w:asciiTheme="majorBidi" w:hAnsiTheme="majorBidi" w:cstheme="majorBidi"/>
          <w:b/>
          <w:color w:val="000000"/>
          <w:sz w:val="24"/>
          <w:szCs w:val="24"/>
        </w:rPr>
        <w:lastRenderedPageBreak/>
        <w:t xml:space="preserve">Methodology </w:t>
      </w:r>
    </w:p>
    <w:p w14:paraId="35AA34CC" w14:textId="1A5376CF" w:rsidR="00905779" w:rsidRPr="009D6D1F" w:rsidRDefault="00047C0F" w:rsidP="009D7DEB">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The study employed Pretest, Post-test, Post-post-test and</w:t>
      </w:r>
      <w:r w:rsidR="00900A4D" w:rsidRPr="009D6D1F">
        <w:rPr>
          <w:rFonts w:asciiTheme="majorBidi" w:eastAsia="Times New Roman" w:hAnsiTheme="majorBidi" w:cstheme="majorBidi"/>
          <w:color w:val="000000"/>
          <w:sz w:val="20"/>
          <w:szCs w:val="20"/>
        </w:rPr>
        <w:t xml:space="preserve"> </w:t>
      </w:r>
      <w:r w:rsidRPr="009D6D1F">
        <w:rPr>
          <w:rFonts w:asciiTheme="majorBidi" w:eastAsia="Times New Roman" w:hAnsiTheme="majorBidi" w:cstheme="majorBidi"/>
          <w:color w:val="000000"/>
          <w:sz w:val="20"/>
          <w:szCs w:val="20"/>
        </w:rPr>
        <w:t>Control group, Quasi-experimental design. The study used two groups; Experimental group (EG) and Control group (CG). T</w:t>
      </w:r>
      <w:r w:rsidRPr="009D6D1F">
        <w:rPr>
          <w:rFonts w:asciiTheme="majorBidi" w:eastAsia="Times New Roman" w:hAnsiTheme="majorBidi" w:cstheme="majorBidi"/>
          <w:color w:val="000000"/>
          <w:sz w:val="20"/>
          <w:szCs w:val="20"/>
          <w:lang w:val="en-GB"/>
        </w:rPr>
        <w:t>he illustration of research design was mentioned below:</w:t>
      </w:r>
      <w:bookmarkStart w:id="2" w:name="_Toc158009496"/>
    </w:p>
    <w:p w14:paraId="5DB84FA6" w14:textId="77777777" w:rsidR="00905779" w:rsidRPr="009D6D1F" w:rsidRDefault="00047C0F" w:rsidP="009D6D1F">
      <w:pPr>
        <w:pStyle w:val="Heading3"/>
        <w:spacing w:before="0" w:line="240" w:lineRule="auto"/>
        <w:ind w:leftChars="0" w:firstLineChars="0" w:firstLine="0"/>
        <w:rPr>
          <w:rFonts w:asciiTheme="majorBidi" w:hAnsiTheme="majorBidi" w:cstheme="majorBidi" w:hint="default"/>
          <w:color w:val="000000"/>
          <w:sz w:val="20"/>
          <w:szCs w:val="20"/>
        </w:rPr>
      </w:pPr>
      <w:r w:rsidRPr="009D6D1F">
        <w:rPr>
          <w:rFonts w:asciiTheme="majorBidi" w:hAnsiTheme="majorBidi" w:cstheme="majorBidi" w:hint="default"/>
          <w:color w:val="000000"/>
          <w:sz w:val="20"/>
          <w:szCs w:val="20"/>
          <w:lang w:val="en-GB"/>
        </w:rPr>
        <w:t>Research</w:t>
      </w:r>
      <w:bookmarkEnd w:id="2"/>
      <w:r w:rsidRPr="009D6D1F">
        <w:rPr>
          <w:rFonts w:asciiTheme="majorBidi" w:hAnsiTheme="majorBidi" w:cstheme="majorBidi" w:hint="default"/>
          <w:color w:val="000000"/>
          <w:sz w:val="20"/>
          <w:szCs w:val="20"/>
          <w:lang w:val="en-GB"/>
        </w:rPr>
        <w:t xml:space="preserve"> Design Illustration</w:t>
      </w:r>
    </w:p>
    <w:p w14:paraId="02D46F78" w14:textId="77777777" w:rsidR="00905779" w:rsidRPr="009D6D1F" w:rsidRDefault="00047C0F" w:rsidP="009D6D1F">
      <w:pPr>
        <w:spacing w:after="0" w:line="240" w:lineRule="auto"/>
        <w:ind w:leftChars="0" w:left="0" w:firstLineChars="0" w:firstLine="0"/>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lang w:val="en-GB"/>
        </w:rPr>
        <w:t>Group 1: EG    O</w:t>
      </w:r>
      <w:r w:rsidRPr="009D6D1F">
        <w:rPr>
          <w:rFonts w:asciiTheme="majorBidi" w:eastAsia="Times New Roman" w:hAnsiTheme="majorBidi" w:cstheme="majorBidi"/>
          <w:color w:val="000000"/>
          <w:sz w:val="20"/>
          <w:szCs w:val="20"/>
          <w:vertAlign w:val="subscript"/>
          <w:lang w:val="en-GB"/>
        </w:rPr>
        <w:t>1</w:t>
      </w:r>
      <w:r w:rsidRPr="009D6D1F">
        <w:rPr>
          <w:rFonts w:asciiTheme="majorBidi" w:eastAsia="Times New Roman" w:hAnsiTheme="majorBidi" w:cstheme="majorBidi"/>
          <w:color w:val="000000"/>
          <w:sz w:val="20"/>
          <w:szCs w:val="20"/>
          <w:lang w:val="en-GB"/>
        </w:rPr>
        <w:t xml:space="preserve">      X</w:t>
      </w:r>
      <w:r w:rsidRPr="009D6D1F">
        <w:rPr>
          <w:rFonts w:asciiTheme="majorBidi" w:eastAsia="Times New Roman" w:hAnsiTheme="majorBidi" w:cstheme="majorBidi"/>
          <w:color w:val="000000"/>
          <w:sz w:val="20"/>
          <w:szCs w:val="20"/>
          <w:vertAlign w:val="subscript"/>
          <w:lang w:val="en-GB"/>
        </w:rPr>
        <w:t>1</w:t>
      </w:r>
      <w:r w:rsidRPr="009D6D1F">
        <w:rPr>
          <w:rFonts w:asciiTheme="majorBidi" w:eastAsia="Times New Roman" w:hAnsiTheme="majorBidi" w:cstheme="majorBidi"/>
          <w:color w:val="000000"/>
          <w:sz w:val="20"/>
          <w:szCs w:val="20"/>
          <w:lang w:val="en-GB"/>
        </w:rPr>
        <w:t xml:space="preserve">     O</w:t>
      </w:r>
      <w:r w:rsidRPr="009D6D1F">
        <w:rPr>
          <w:rFonts w:asciiTheme="majorBidi" w:eastAsia="Times New Roman" w:hAnsiTheme="majorBidi" w:cstheme="majorBidi"/>
          <w:color w:val="000000"/>
          <w:sz w:val="20"/>
          <w:szCs w:val="20"/>
          <w:vertAlign w:val="subscript"/>
          <w:lang w:val="en-GB"/>
        </w:rPr>
        <w:t xml:space="preserve">2 </w:t>
      </w:r>
      <w:r w:rsidRPr="009D6D1F">
        <w:rPr>
          <w:rFonts w:asciiTheme="majorBidi" w:eastAsia="Times New Roman" w:hAnsiTheme="majorBidi" w:cstheme="majorBidi"/>
          <w:color w:val="000000"/>
          <w:sz w:val="20"/>
          <w:szCs w:val="20"/>
          <w:lang w:val="en-GB"/>
        </w:rPr>
        <w:t xml:space="preserve">      0</w:t>
      </w:r>
      <w:r w:rsidRPr="009D6D1F">
        <w:rPr>
          <w:rFonts w:asciiTheme="majorBidi" w:eastAsia="Times New Roman" w:hAnsiTheme="majorBidi" w:cstheme="majorBidi"/>
          <w:color w:val="000000"/>
          <w:sz w:val="20"/>
          <w:szCs w:val="20"/>
          <w:vertAlign w:val="subscript"/>
          <w:lang w:val="en-GB"/>
        </w:rPr>
        <w:t>3</w:t>
      </w:r>
    </w:p>
    <w:p w14:paraId="2AC5121B" w14:textId="77777777" w:rsidR="00905779" w:rsidRPr="009D6D1F" w:rsidRDefault="00047C0F" w:rsidP="009D6D1F">
      <w:pPr>
        <w:spacing w:after="0" w:line="240" w:lineRule="auto"/>
        <w:ind w:leftChars="0" w:left="0" w:firstLineChars="0" w:firstLine="0"/>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lang w:val="en-GB"/>
        </w:rPr>
        <w:t>Group 2: CG     O</w:t>
      </w:r>
      <w:r w:rsidRPr="009D6D1F">
        <w:rPr>
          <w:rFonts w:asciiTheme="majorBidi" w:eastAsia="Times New Roman" w:hAnsiTheme="majorBidi" w:cstheme="majorBidi"/>
          <w:color w:val="000000"/>
          <w:sz w:val="20"/>
          <w:szCs w:val="20"/>
          <w:vertAlign w:val="subscript"/>
          <w:lang w:val="en-GB"/>
        </w:rPr>
        <w:t>1</w:t>
      </w:r>
      <w:r w:rsidRPr="009D6D1F">
        <w:rPr>
          <w:rFonts w:asciiTheme="majorBidi" w:eastAsia="Times New Roman" w:hAnsiTheme="majorBidi" w:cstheme="majorBidi"/>
          <w:color w:val="000000"/>
          <w:sz w:val="20"/>
          <w:szCs w:val="20"/>
          <w:lang w:val="en-GB"/>
        </w:rPr>
        <w:t xml:space="preserve">      X</w:t>
      </w:r>
      <w:r w:rsidRPr="009D6D1F">
        <w:rPr>
          <w:rFonts w:asciiTheme="majorBidi" w:eastAsia="Times New Roman" w:hAnsiTheme="majorBidi" w:cstheme="majorBidi"/>
          <w:color w:val="000000"/>
          <w:sz w:val="20"/>
          <w:szCs w:val="20"/>
          <w:vertAlign w:val="subscript"/>
          <w:lang w:val="en-GB"/>
        </w:rPr>
        <w:t xml:space="preserve">0  </w:t>
      </w:r>
      <w:r w:rsidRPr="009D6D1F">
        <w:rPr>
          <w:rFonts w:asciiTheme="majorBidi" w:eastAsia="Times New Roman" w:hAnsiTheme="majorBidi" w:cstheme="majorBidi"/>
          <w:color w:val="000000"/>
          <w:sz w:val="20"/>
          <w:szCs w:val="20"/>
          <w:lang w:val="en-GB"/>
        </w:rPr>
        <w:t xml:space="preserve">    O</w:t>
      </w:r>
      <w:r w:rsidRPr="009D6D1F">
        <w:rPr>
          <w:rFonts w:asciiTheme="majorBidi" w:eastAsia="Times New Roman" w:hAnsiTheme="majorBidi" w:cstheme="majorBidi"/>
          <w:color w:val="000000"/>
          <w:sz w:val="20"/>
          <w:szCs w:val="20"/>
          <w:vertAlign w:val="subscript"/>
          <w:lang w:val="en-GB"/>
        </w:rPr>
        <w:t>2</w:t>
      </w:r>
      <w:r w:rsidRPr="009D6D1F">
        <w:rPr>
          <w:rFonts w:asciiTheme="majorBidi" w:eastAsia="Times New Roman" w:hAnsiTheme="majorBidi" w:cstheme="majorBidi"/>
          <w:color w:val="000000"/>
          <w:sz w:val="20"/>
          <w:szCs w:val="20"/>
          <w:lang w:val="en-GB"/>
        </w:rPr>
        <w:t xml:space="preserve">      0</w:t>
      </w:r>
      <w:r w:rsidRPr="009D6D1F">
        <w:rPr>
          <w:rFonts w:asciiTheme="majorBidi" w:eastAsia="Times New Roman" w:hAnsiTheme="majorBidi" w:cstheme="majorBidi"/>
          <w:color w:val="000000"/>
          <w:sz w:val="20"/>
          <w:szCs w:val="20"/>
          <w:vertAlign w:val="subscript"/>
          <w:lang w:val="en-GB"/>
        </w:rPr>
        <w:t>3</w:t>
      </w:r>
    </w:p>
    <w:p w14:paraId="65546289" w14:textId="77777777" w:rsidR="00905779" w:rsidRPr="009D6D1F" w:rsidRDefault="00047C0F" w:rsidP="009D6D1F">
      <w:pPr>
        <w:spacing w:after="0" w:line="240" w:lineRule="auto"/>
        <w:ind w:leftChars="0" w:left="0" w:firstLineChars="0" w:firstLine="0"/>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lang w:val="en-GB"/>
        </w:rPr>
        <w:t xml:space="preserve"> Keys: </w:t>
      </w:r>
    </w:p>
    <w:p w14:paraId="7155129C"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hAnsiTheme="majorBidi" w:cstheme="majorBidi"/>
          <w:b/>
          <w:color w:val="000000"/>
          <w:sz w:val="20"/>
          <w:szCs w:val="20"/>
        </w:rPr>
        <w:t xml:space="preserve">EG </w:t>
      </w:r>
      <w:r w:rsidRPr="009D6D1F">
        <w:rPr>
          <w:rFonts w:asciiTheme="majorBidi" w:hAnsiTheme="majorBidi" w:cstheme="majorBidi"/>
          <w:color w:val="000000"/>
          <w:sz w:val="20"/>
          <w:szCs w:val="20"/>
        </w:rPr>
        <w:t>Experimental Group              X</w:t>
      </w:r>
      <w:r w:rsidRPr="009D6D1F">
        <w:rPr>
          <w:rFonts w:asciiTheme="majorBidi" w:hAnsiTheme="majorBidi" w:cstheme="majorBidi"/>
          <w:color w:val="000000"/>
          <w:sz w:val="20"/>
          <w:szCs w:val="20"/>
          <w:vertAlign w:val="subscript"/>
        </w:rPr>
        <w:t xml:space="preserve">1   </w:t>
      </w:r>
      <w:r w:rsidRPr="009D6D1F">
        <w:rPr>
          <w:rFonts w:asciiTheme="majorBidi" w:hAnsiTheme="majorBidi" w:cstheme="majorBidi"/>
          <w:color w:val="000000"/>
          <w:sz w:val="20"/>
          <w:szCs w:val="20"/>
        </w:rPr>
        <w:t xml:space="preserve">Treatment (laboratory strategy) </w:t>
      </w:r>
    </w:p>
    <w:p w14:paraId="67B7D9A3"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hAnsiTheme="majorBidi" w:cstheme="majorBidi"/>
          <w:b/>
          <w:color w:val="000000"/>
          <w:sz w:val="20"/>
          <w:szCs w:val="20"/>
        </w:rPr>
        <w:t xml:space="preserve">CG </w:t>
      </w:r>
      <w:r w:rsidRPr="009D6D1F">
        <w:rPr>
          <w:rFonts w:asciiTheme="majorBidi" w:hAnsiTheme="majorBidi" w:cstheme="majorBidi"/>
          <w:color w:val="000000"/>
          <w:sz w:val="20"/>
          <w:szCs w:val="20"/>
        </w:rPr>
        <w:t>Control Group                        X</w:t>
      </w:r>
      <w:r w:rsidRPr="009D6D1F">
        <w:rPr>
          <w:rFonts w:asciiTheme="majorBidi" w:hAnsiTheme="majorBidi" w:cstheme="majorBidi"/>
          <w:color w:val="000000"/>
          <w:sz w:val="20"/>
          <w:szCs w:val="20"/>
          <w:vertAlign w:val="subscript"/>
        </w:rPr>
        <w:t xml:space="preserve">0 </w:t>
      </w:r>
      <w:r w:rsidRPr="009D6D1F">
        <w:rPr>
          <w:rFonts w:asciiTheme="majorBidi" w:hAnsiTheme="majorBidi" w:cstheme="majorBidi"/>
          <w:color w:val="000000"/>
          <w:sz w:val="20"/>
          <w:szCs w:val="20"/>
        </w:rPr>
        <w:t>No treatment (Lecture method)</w:t>
      </w:r>
    </w:p>
    <w:p w14:paraId="132542DF" w14:textId="531A5F1E"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hAnsiTheme="majorBidi" w:cstheme="majorBidi"/>
          <w:b/>
          <w:color w:val="000000"/>
          <w:sz w:val="20"/>
          <w:szCs w:val="20"/>
        </w:rPr>
        <w:t>O</w:t>
      </w:r>
      <w:r w:rsidR="00900A4D" w:rsidRPr="009D6D1F">
        <w:rPr>
          <w:rFonts w:asciiTheme="majorBidi" w:hAnsiTheme="majorBidi" w:cstheme="majorBidi"/>
          <w:b/>
          <w:color w:val="000000"/>
          <w:sz w:val="20"/>
          <w:szCs w:val="20"/>
          <w:vertAlign w:val="subscript"/>
        </w:rPr>
        <w:t>1</w:t>
      </w:r>
      <w:r w:rsidR="00900A4D" w:rsidRPr="009D6D1F">
        <w:rPr>
          <w:rFonts w:asciiTheme="majorBidi" w:hAnsiTheme="majorBidi" w:cstheme="majorBidi"/>
          <w:b/>
          <w:color w:val="000000"/>
          <w:sz w:val="20"/>
          <w:szCs w:val="20"/>
        </w:rPr>
        <w:t xml:space="preserve"> </w:t>
      </w:r>
      <w:r w:rsidR="00900A4D" w:rsidRPr="009D6D1F">
        <w:rPr>
          <w:rFonts w:asciiTheme="majorBidi" w:hAnsiTheme="majorBidi" w:cstheme="majorBidi"/>
          <w:color w:val="000000"/>
          <w:sz w:val="20"/>
          <w:szCs w:val="20"/>
        </w:rPr>
        <w:t>Pre</w:t>
      </w:r>
      <w:r w:rsidRPr="009D6D1F">
        <w:rPr>
          <w:rFonts w:asciiTheme="majorBidi" w:hAnsiTheme="majorBidi" w:cstheme="majorBidi"/>
          <w:color w:val="000000"/>
          <w:sz w:val="20"/>
          <w:szCs w:val="20"/>
        </w:rPr>
        <w:t>-test</w:t>
      </w:r>
    </w:p>
    <w:p w14:paraId="178313C5" w14:textId="34AECD1D"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hAnsiTheme="majorBidi" w:cstheme="majorBidi"/>
          <w:b/>
          <w:color w:val="000000"/>
          <w:sz w:val="20"/>
          <w:szCs w:val="20"/>
        </w:rPr>
        <w:t>O</w:t>
      </w:r>
      <w:r w:rsidR="00900A4D" w:rsidRPr="009D6D1F">
        <w:rPr>
          <w:rFonts w:asciiTheme="majorBidi" w:hAnsiTheme="majorBidi" w:cstheme="majorBidi"/>
          <w:b/>
          <w:color w:val="000000"/>
          <w:sz w:val="20"/>
          <w:szCs w:val="20"/>
          <w:vertAlign w:val="subscript"/>
        </w:rPr>
        <w:t>2</w:t>
      </w:r>
      <w:r w:rsidR="00900A4D" w:rsidRPr="009D6D1F">
        <w:rPr>
          <w:rFonts w:asciiTheme="majorBidi" w:hAnsiTheme="majorBidi" w:cstheme="majorBidi"/>
          <w:b/>
          <w:color w:val="000000"/>
          <w:sz w:val="20"/>
          <w:szCs w:val="20"/>
        </w:rPr>
        <w:t xml:space="preserve"> Post</w:t>
      </w:r>
      <w:r w:rsidRPr="009D6D1F">
        <w:rPr>
          <w:rFonts w:asciiTheme="majorBidi" w:hAnsiTheme="majorBidi" w:cstheme="majorBidi"/>
          <w:color w:val="000000"/>
          <w:sz w:val="20"/>
          <w:szCs w:val="20"/>
        </w:rPr>
        <w:t>-test</w:t>
      </w:r>
    </w:p>
    <w:p w14:paraId="1A9A2D3B" w14:textId="3EC114F8" w:rsidR="00905779" w:rsidRPr="009D6D1F" w:rsidRDefault="00047C0F" w:rsidP="009D6D1F">
      <w:pPr>
        <w:spacing w:after="0" w:line="240" w:lineRule="auto"/>
        <w:ind w:leftChars="0" w:left="0" w:firstLineChars="0" w:firstLine="0"/>
        <w:rPr>
          <w:rFonts w:asciiTheme="majorBidi" w:hAnsiTheme="majorBidi" w:cstheme="majorBidi"/>
          <w:color w:val="000000"/>
          <w:sz w:val="20"/>
          <w:szCs w:val="20"/>
        </w:rPr>
      </w:pPr>
      <w:r w:rsidRPr="009D6D1F">
        <w:rPr>
          <w:rFonts w:asciiTheme="majorBidi" w:hAnsiTheme="majorBidi" w:cstheme="majorBidi"/>
          <w:b/>
          <w:color w:val="000000"/>
          <w:sz w:val="20"/>
          <w:szCs w:val="20"/>
        </w:rPr>
        <w:t>O</w:t>
      </w:r>
      <w:r w:rsidR="00900A4D" w:rsidRPr="009D6D1F">
        <w:rPr>
          <w:rFonts w:asciiTheme="majorBidi" w:hAnsiTheme="majorBidi" w:cstheme="majorBidi"/>
          <w:b/>
          <w:color w:val="000000"/>
          <w:sz w:val="20"/>
          <w:szCs w:val="20"/>
          <w:vertAlign w:val="subscript"/>
        </w:rPr>
        <w:t>3</w:t>
      </w:r>
      <w:r w:rsidR="00900A4D" w:rsidRPr="009D6D1F">
        <w:rPr>
          <w:rFonts w:asciiTheme="majorBidi" w:hAnsiTheme="majorBidi" w:cstheme="majorBidi"/>
          <w:b/>
          <w:color w:val="000000"/>
          <w:sz w:val="20"/>
          <w:szCs w:val="20"/>
        </w:rPr>
        <w:t xml:space="preserve"> </w:t>
      </w:r>
      <w:r w:rsidR="00900A4D" w:rsidRPr="009D6D1F">
        <w:rPr>
          <w:rFonts w:asciiTheme="majorBidi" w:hAnsiTheme="majorBidi" w:cstheme="majorBidi"/>
          <w:color w:val="000000"/>
          <w:sz w:val="20"/>
          <w:szCs w:val="20"/>
        </w:rPr>
        <w:t>post-post</w:t>
      </w:r>
      <w:r w:rsidRPr="009D6D1F">
        <w:rPr>
          <w:rFonts w:asciiTheme="majorBidi" w:hAnsiTheme="majorBidi" w:cstheme="majorBidi"/>
          <w:color w:val="000000"/>
          <w:sz w:val="20"/>
          <w:szCs w:val="20"/>
        </w:rPr>
        <w:t>test</w:t>
      </w:r>
    </w:p>
    <w:p w14:paraId="27C600E9"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lang w:val="en-GB"/>
        </w:rPr>
        <w:t>Population of the Study</w:t>
      </w:r>
    </w:p>
    <w:p w14:paraId="75C09780" w14:textId="4CF52F5A"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lang w:val="en-GB"/>
        </w:rPr>
        <w:t xml:space="preserve">The population covered four thousand, five hundred and </w:t>
      </w:r>
      <w:r w:rsidR="00900A4D" w:rsidRPr="009D6D1F">
        <w:rPr>
          <w:rFonts w:asciiTheme="majorBidi" w:eastAsia="Times New Roman" w:hAnsiTheme="majorBidi" w:cstheme="majorBidi"/>
          <w:color w:val="000000"/>
          <w:sz w:val="20"/>
          <w:szCs w:val="20"/>
          <w:lang w:val="en-GB"/>
        </w:rPr>
        <w:t>thirty-one</w:t>
      </w:r>
      <w:r w:rsidRPr="009D6D1F">
        <w:rPr>
          <w:rFonts w:asciiTheme="majorBidi" w:eastAsia="Times New Roman" w:hAnsiTheme="majorBidi" w:cstheme="majorBidi"/>
          <w:color w:val="000000"/>
          <w:sz w:val="20"/>
          <w:szCs w:val="20"/>
          <w:lang w:val="en-GB"/>
        </w:rPr>
        <w:t xml:space="preserve"> (</w:t>
      </w:r>
      <w:r w:rsidRPr="009D6D1F">
        <w:rPr>
          <w:rFonts w:asciiTheme="majorBidi" w:eastAsia="Times New Roman" w:hAnsiTheme="majorBidi" w:cstheme="majorBidi"/>
          <w:color w:val="000000"/>
          <w:sz w:val="20"/>
          <w:szCs w:val="20"/>
        </w:rPr>
        <w:t xml:space="preserve">4,531), </w:t>
      </w:r>
      <w:r w:rsidR="00900A4D" w:rsidRPr="009D6D1F">
        <w:rPr>
          <w:rFonts w:asciiTheme="majorBidi" w:eastAsia="Times New Roman" w:hAnsiTheme="majorBidi" w:cstheme="majorBidi"/>
          <w:color w:val="000000"/>
          <w:sz w:val="20"/>
          <w:szCs w:val="20"/>
        </w:rPr>
        <w:t>Male and</w:t>
      </w:r>
      <w:r w:rsidRPr="009D6D1F">
        <w:rPr>
          <w:rFonts w:asciiTheme="majorBidi" w:eastAsia="Times New Roman" w:hAnsiTheme="majorBidi" w:cstheme="majorBidi"/>
          <w:color w:val="000000"/>
          <w:sz w:val="20"/>
          <w:szCs w:val="20"/>
        </w:rPr>
        <w:t xml:space="preserve"> Female SS II, Biology S</w:t>
      </w:r>
      <w:r w:rsidR="00900A4D" w:rsidRPr="009D6D1F">
        <w:rPr>
          <w:rFonts w:asciiTheme="majorBidi" w:eastAsia="Times New Roman" w:hAnsiTheme="majorBidi" w:cstheme="majorBidi"/>
          <w:color w:val="000000"/>
          <w:sz w:val="20"/>
          <w:szCs w:val="20"/>
          <w:lang w:val="en-GB"/>
        </w:rPr>
        <w:t>students</w:t>
      </w:r>
      <w:r w:rsidRPr="009D6D1F">
        <w:rPr>
          <w:rFonts w:asciiTheme="majorBidi" w:eastAsia="Times New Roman" w:hAnsiTheme="majorBidi" w:cstheme="majorBidi"/>
          <w:color w:val="000000"/>
          <w:sz w:val="20"/>
          <w:szCs w:val="20"/>
          <w:lang w:val="en-GB"/>
        </w:rPr>
        <w:t xml:space="preserve"> </w:t>
      </w:r>
      <w:r w:rsidRPr="009D6D1F">
        <w:rPr>
          <w:rFonts w:asciiTheme="majorBidi" w:eastAsia="Times New Roman" w:hAnsiTheme="majorBidi" w:cstheme="majorBidi"/>
          <w:color w:val="000000"/>
          <w:sz w:val="20"/>
          <w:szCs w:val="20"/>
        </w:rPr>
        <w:t xml:space="preserve">during the 2023/2024 academic session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State-Nigeria. </w:t>
      </w:r>
      <w:bookmarkStart w:id="3" w:name="_Toc158009498"/>
    </w:p>
    <w:p w14:paraId="7880F59E"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S</w:t>
      </w:r>
      <w:r w:rsidRPr="009D6D1F">
        <w:rPr>
          <w:rFonts w:asciiTheme="majorBidi" w:hAnsiTheme="majorBidi" w:cstheme="majorBidi"/>
          <w:b/>
          <w:color w:val="000000"/>
          <w:sz w:val="20"/>
          <w:szCs w:val="20"/>
        </w:rPr>
        <w:t>ample</w:t>
      </w:r>
      <w:bookmarkEnd w:id="3"/>
      <w:r w:rsidRPr="009D6D1F">
        <w:rPr>
          <w:rFonts w:asciiTheme="majorBidi" w:hAnsiTheme="majorBidi" w:cstheme="majorBidi"/>
          <w:b/>
          <w:color w:val="000000"/>
          <w:sz w:val="20"/>
          <w:szCs w:val="20"/>
        </w:rPr>
        <w:t xml:space="preserve"> and Sampling Techniques</w:t>
      </w:r>
    </w:p>
    <w:p w14:paraId="4E2CF2FD" w14:textId="11CFA247" w:rsidR="00900A4D"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 sample size of the study consists of ninety (90), Male, and Female SS II students were selected from the population using Cluster random sampling technique by </w:t>
      </w:r>
      <w:r w:rsidR="00900A4D" w:rsidRPr="009D6D1F">
        <w:rPr>
          <w:rFonts w:asciiTheme="majorBidi" w:eastAsia="Times New Roman" w:hAnsiTheme="majorBidi" w:cstheme="majorBidi"/>
          <w:color w:val="000000"/>
          <w:sz w:val="20"/>
          <w:szCs w:val="20"/>
        </w:rPr>
        <w:t>balloting. The</w:t>
      </w:r>
      <w:r w:rsidRPr="009D6D1F">
        <w:rPr>
          <w:rFonts w:asciiTheme="majorBidi" w:eastAsia="Times New Roman" w:hAnsiTheme="majorBidi" w:cstheme="majorBidi"/>
          <w:color w:val="000000"/>
          <w:sz w:val="20"/>
          <w:szCs w:val="20"/>
        </w:rPr>
        <w:t xml:space="preserve"> sample was illustrated below </w:t>
      </w:r>
    </w:p>
    <w:p w14:paraId="06E71474" w14:textId="58DDC073"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Sample of the study.</w:t>
      </w:r>
    </w:p>
    <w:tbl>
      <w:tblPr>
        <w:tblW w:w="0" w:type="auto"/>
        <w:tblBorders>
          <w:top w:val="single" w:sz="4" w:space="0" w:color="auto"/>
          <w:bottom w:val="single" w:sz="4" w:space="0" w:color="auto"/>
        </w:tblBorders>
        <w:tblLook w:val="04A0" w:firstRow="1" w:lastRow="0" w:firstColumn="1" w:lastColumn="0" w:noHBand="0" w:noVBand="1"/>
      </w:tblPr>
      <w:tblGrid>
        <w:gridCol w:w="988"/>
        <w:gridCol w:w="3272"/>
        <w:gridCol w:w="1131"/>
        <w:gridCol w:w="1024"/>
        <w:gridCol w:w="1498"/>
        <w:gridCol w:w="1853"/>
      </w:tblGrid>
      <w:tr w:rsidR="00905779" w:rsidRPr="009D6D1F" w14:paraId="41F174F4" w14:textId="77777777" w:rsidTr="00900A4D">
        <w:tc>
          <w:tcPr>
            <w:tcW w:w="988" w:type="dxa"/>
            <w:tcBorders>
              <w:top w:val="single" w:sz="4" w:space="0" w:color="auto"/>
              <w:bottom w:val="single" w:sz="4" w:space="0" w:color="auto"/>
            </w:tcBorders>
          </w:tcPr>
          <w:p w14:paraId="6A085F89"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S/N</w:t>
            </w:r>
          </w:p>
        </w:tc>
        <w:tc>
          <w:tcPr>
            <w:tcW w:w="3272" w:type="dxa"/>
            <w:tcBorders>
              <w:top w:val="single" w:sz="4" w:space="0" w:color="auto"/>
              <w:bottom w:val="single" w:sz="4" w:space="0" w:color="auto"/>
            </w:tcBorders>
          </w:tcPr>
          <w:p w14:paraId="5E45E9DA"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Schools</w:t>
            </w:r>
          </w:p>
        </w:tc>
        <w:tc>
          <w:tcPr>
            <w:tcW w:w="1131" w:type="dxa"/>
            <w:tcBorders>
              <w:top w:val="single" w:sz="4" w:space="0" w:color="auto"/>
              <w:bottom w:val="single" w:sz="4" w:space="0" w:color="auto"/>
            </w:tcBorders>
          </w:tcPr>
          <w:p w14:paraId="3B293D4B"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Status</w:t>
            </w:r>
          </w:p>
        </w:tc>
        <w:tc>
          <w:tcPr>
            <w:tcW w:w="1024" w:type="dxa"/>
            <w:tcBorders>
              <w:top w:val="single" w:sz="4" w:space="0" w:color="auto"/>
              <w:bottom w:val="single" w:sz="4" w:space="0" w:color="auto"/>
            </w:tcBorders>
          </w:tcPr>
          <w:p w14:paraId="38212BB5"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Male</w:t>
            </w:r>
          </w:p>
        </w:tc>
        <w:tc>
          <w:tcPr>
            <w:tcW w:w="1498" w:type="dxa"/>
            <w:tcBorders>
              <w:top w:val="single" w:sz="4" w:space="0" w:color="auto"/>
              <w:bottom w:val="single" w:sz="4" w:space="0" w:color="auto"/>
            </w:tcBorders>
          </w:tcPr>
          <w:p w14:paraId="6B9680D7"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Female</w:t>
            </w:r>
          </w:p>
        </w:tc>
        <w:tc>
          <w:tcPr>
            <w:tcW w:w="1853" w:type="dxa"/>
            <w:tcBorders>
              <w:top w:val="single" w:sz="4" w:space="0" w:color="auto"/>
              <w:bottom w:val="single" w:sz="4" w:space="0" w:color="auto"/>
            </w:tcBorders>
          </w:tcPr>
          <w:p w14:paraId="07D999E4"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Total</w:t>
            </w:r>
          </w:p>
        </w:tc>
      </w:tr>
      <w:tr w:rsidR="00905779" w:rsidRPr="009D6D1F" w14:paraId="5DAC911C" w14:textId="77777777" w:rsidTr="00900A4D">
        <w:tc>
          <w:tcPr>
            <w:tcW w:w="988" w:type="dxa"/>
            <w:tcBorders>
              <w:top w:val="single" w:sz="4" w:space="0" w:color="auto"/>
            </w:tcBorders>
          </w:tcPr>
          <w:p w14:paraId="67208629"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w:t>
            </w:r>
          </w:p>
        </w:tc>
        <w:tc>
          <w:tcPr>
            <w:tcW w:w="3272" w:type="dxa"/>
            <w:tcBorders>
              <w:top w:val="single" w:sz="4" w:space="0" w:color="auto"/>
            </w:tcBorders>
          </w:tcPr>
          <w:p w14:paraId="65C7C4B5"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School A</w:t>
            </w:r>
          </w:p>
        </w:tc>
        <w:tc>
          <w:tcPr>
            <w:tcW w:w="1131" w:type="dxa"/>
            <w:tcBorders>
              <w:top w:val="single" w:sz="4" w:space="0" w:color="auto"/>
            </w:tcBorders>
          </w:tcPr>
          <w:p w14:paraId="3BD25096"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EG</w:t>
            </w:r>
          </w:p>
        </w:tc>
        <w:tc>
          <w:tcPr>
            <w:tcW w:w="1024" w:type="dxa"/>
            <w:tcBorders>
              <w:top w:val="single" w:sz="4" w:space="0" w:color="auto"/>
            </w:tcBorders>
          </w:tcPr>
          <w:p w14:paraId="0E6A5580"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23</w:t>
            </w:r>
          </w:p>
        </w:tc>
        <w:tc>
          <w:tcPr>
            <w:tcW w:w="1498" w:type="dxa"/>
            <w:tcBorders>
              <w:top w:val="single" w:sz="4" w:space="0" w:color="auto"/>
            </w:tcBorders>
          </w:tcPr>
          <w:p w14:paraId="205EBC29"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18</w:t>
            </w:r>
          </w:p>
        </w:tc>
        <w:tc>
          <w:tcPr>
            <w:tcW w:w="1853" w:type="dxa"/>
            <w:tcBorders>
              <w:top w:val="single" w:sz="4" w:space="0" w:color="auto"/>
            </w:tcBorders>
          </w:tcPr>
          <w:p w14:paraId="6D652E42"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41</w:t>
            </w:r>
          </w:p>
        </w:tc>
      </w:tr>
      <w:tr w:rsidR="00905779" w:rsidRPr="009D6D1F" w14:paraId="3D6DC9CB" w14:textId="77777777" w:rsidTr="00900A4D">
        <w:tc>
          <w:tcPr>
            <w:tcW w:w="988" w:type="dxa"/>
          </w:tcPr>
          <w:p w14:paraId="4047D82E"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w:t>
            </w:r>
          </w:p>
        </w:tc>
        <w:tc>
          <w:tcPr>
            <w:tcW w:w="3272" w:type="dxa"/>
          </w:tcPr>
          <w:p w14:paraId="1F3D43F7"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School B</w:t>
            </w:r>
          </w:p>
        </w:tc>
        <w:tc>
          <w:tcPr>
            <w:tcW w:w="1131" w:type="dxa"/>
          </w:tcPr>
          <w:p w14:paraId="0C6519C0"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CG</w:t>
            </w:r>
          </w:p>
        </w:tc>
        <w:tc>
          <w:tcPr>
            <w:tcW w:w="1024" w:type="dxa"/>
          </w:tcPr>
          <w:p w14:paraId="1D998503"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26</w:t>
            </w:r>
          </w:p>
        </w:tc>
        <w:tc>
          <w:tcPr>
            <w:tcW w:w="1498" w:type="dxa"/>
          </w:tcPr>
          <w:p w14:paraId="259088A7"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23</w:t>
            </w:r>
          </w:p>
        </w:tc>
        <w:tc>
          <w:tcPr>
            <w:tcW w:w="1853" w:type="dxa"/>
          </w:tcPr>
          <w:p w14:paraId="34D729DD"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49</w:t>
            </w:r>
          </w:p>
        </w:tc>
      </w:tr>
      <w:tr w:rsidR="00905779" w:rsidRPr="009D6D1F" w14:paraId="5563F655" w14:textId="77777777" w:rsidTr="00900A4D">
        <w:tc>
          <w:tcPr>
            <w:tcW w:w="988" w:type="dxa"/>
          </w:tcPr>
          <w:p w14:paraId="37E347AA" w14:textId="77777777" w:rsidR="00905779" w:rsidRPr="009D6D1F" w:rsidRDefault="00905779" w:rsidP="009D6D1F">
            <w:pPr>
              <w:spacing w:after="0" w:line="240" w:lineRule="auto"/>
              <w:ind w:leftChars="0" w:left="0" w:firstLineChars="0" w:firstLine="0"/>
              <w:jc w:val="both"/>
              <w:rPr>
                <w:rFonts w:asciiTheme="majorBidi" w:hAnsiTheme="majorBidi" w:cstheme="majorBidi"/>
                <w:color w:val="000000"/>
                <w:sz w:val="20"/>
                <w:szCs w:val="20"/>
              </w:rPr>
            </w:pPr>
          </w:p>
        </w:tc>
        <w:tc>
          <w:tcPr>
            <w:tcW w:w="3272" w:type="dxa"/>
          </w:tcPr>
          <w:p w14:paraId="25411336"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Total</w:t>
            </w:r>
          </w:p>
        </w:tc>
        <w:tc>
          <w:tcPr>
            <w:tcW w:w="1131" w:type="dxa"/>
          </w:tcPr>
          <w:p w14:paraId="4C8AB8E9" w14:textId="77777777" w:rsidR="00905779" w:rsidRPr="009D6D1F" w:rsidRDefault="00905779" w:rsidP="009D6D1F">
            <w:pPr>
              <w:spacing w:after="0" w:line="240" w:lineRule="auto"/>
              <w:ind w:leftChars="0" w:left="0" w:firstLineChars="0" w:firstLine="0"/>
              <w:jc w:val="center"/>
              <w:rPr>
                <w:rFonts w:asciiTheme="majorBidi" w:hAnsiTheme="majorBidi" w:cstheme="majorBidi"/>
                <w:color w:val="000000"/>
                <w:sz w:val="20"/>
                <w:szCs w:val="20"/>
              </w:rPr>
            </w:pPr>
          </w:p>
        </w:tc>
        <w:tc>
          <w:tcPr>
            <w:tcW w:w="1024" w:type="dxa"/>
          </w:tcPr>
          <w:p w14:paraId="00E4A8A0"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49</w:t>
            </w:r>
          </w:p>
        </w:tc>
        <w:tc>
          <w:tcPr>
            <w:tcW w:w="1498" w:type="dxa"/>
          </w:tcPr>
          <w:p w14:paraId="5F25BDC4"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41</w:t>
            </w:r>
          </w:p>
        </w:tc>
        <w:tc>
          <w:tcPr>
            <w:tcW w:w="1853" w:type="dxa"/>
          </w:tcPr>
          <w:p w14:paraId="45EDF886"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90</w:t>
            </w:r>
          </w:p>
        </w:tc>
      </w:tr>
    </w:tbl>
    <w:p w14:paraId="24FF83EB" w14:textId="43A4F49A" w:rsidR="00905779" w:rsidRPr="009D6D1F" w:rsidRDefault="00047C0F" w:rsidP="009D6D1F">
      <w:pPr>
        <w:spacing w:before="240" w:after="0" w:line="240" w:lineRule="auto"/>
        <w:ind w:leftChars="0" w:left="0" w:firstLineChars="0" w:firstLine="0"/>
        <w:jc w:val="both"/>
        <w:rPr>
          <w:rFonts w:asciiTheme="majorBidi" w:hAnsiTheme="majorBidi" w:cstheme="majorBidi"/>
          <w:b/>
          <w:bCs/>
          <w:color w:val="000000"/>
          <w:sz w:val="24"/>
          <w:szCs w:val="24"/>
        </w:rPr>
      </w:pPr>
      <w:r w:rsidRPr="009D6D1F">
        <w:rPr>
          <w:rFonts w:asciiTheme="majorBidi" w:hAnsiTheme="majorBidi" w:cstheme="majorBidi"/>
          <w:b/>
          <w:bCs/>
          <w:color w:val="000000"/>
          <w:sz w:val="24"/>
          <w:szCs w:val="24"/>
        </w:rPr>
        <w:t xml:space="preserve">Results </w:t>
      </w:r>
    </w:p>
    <w:p w14:paraId="79749879" w14:textId="77777777" w:rsidR="00905779" w:rsidRPr="009D6D1F" w:rsidRDefault="00047C0F" w:rsidP="009D6D1F">
      <w:pPr>
        <w:spacing w:after="0" w:line="240" w:lineRule="auto"/>
        <w:ind w:leftChars="0" w:left="0" w:firstLineChars="0" w:firstLine="0"/>
        <w:jc w:val="both"/>
        <w:rPr>
          <w:rFonts w:asciiTheme="majorBidi" w:hAnsiTheme="majorBidi" w:cstheme="majorBidi"/>
          <w:b/>
          <w:bCs/>
          <w:color w:val="000000"/>
          <w:sz w:val="20"/>
          <w:szCs w:val="20"/>
        </w:rPr>
      </w:pPr>
      <w:r w:rsidRPr="009D6D1F">
        <w:rPr>
          <w:rFonts w:asciiTheme="majorBidi" w:eastAsia="Times New Roman" w:hAnsiTheme="majorBidi" w:cstheme="majorBidi"/>
          <w:b/>
          <w:bCs/>
          <w:color w:val="000000"/>
          <w:sz w:val="20"/>
          <w:szCs w:val="20"/>
        </w:rPr>
        <w:t xml:space="preserve">Research Question 1: </w:t>
      </w:r>
    </w:p>
    <w:p w14:paraId="090A4C73"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 xml:space="preserve">Table 2: Mean Ranks of students’ Interest Scores toward biology between Experimental and Control Groups </w:t>
      </w:r>
    </w:p>
    <w:tbl>
      <w:tblPr>
        <w:tblW w:w="0" w:type="auto"/>
        <w:tblBorders>
          <w:top w:val="single" w:sz="4" w:space="0" w:color="auto"/>
          <w:bottom w:val="single" w:sz="4" w:space="0" w:color="auto"/>
        </w:tblBorders>
        <w:shd w:val="clear" w:color="FFFFFF" w:fill="FFFFFF"/>
        <w:tblLook w:val="04A0" w:firstRow="1" w:lastRow="0" w:firstColumn="1" w:lastColumn="0" w:noHBand="0" w:noVBand="1"/>
      </w:tblPr>
      <w:tblGrid>
        <w:gridCol w:w="2499"/>
        <w:gridCol w:w="1050"/>
        <w:gridCol w:w="1732"/>
        <w:gridCol w:w="2527"/>
        <w:gridCol w:w="2122"/>
      </w:tblGrid>
      <w:tr w:rsidR="00905779" w:rsidRPr="009D6D1F" w14:paraId="052D2A22" w14:textId="77777777" w:rsidTr="00D160B9">
        <w:tc>
          <w:tcPr>
            <w:tcW w:w="2499" w:type="dxa"/>
            <w:tcBorders>
              <w:top w:val="single" w:sz="4" w:space="0" w:color="auto"/>
              <w:bottom w:val="single" w:sz="4" w:space="0" w:color="auto"/>
            </w:tcBorders>
            <w:shd w:val="clear" w:color="FFFFFF" w:fill="FFFFFF"/>
          </w:tcPr>
          <w:p w14:paraId="6B23A03B"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Group</w:t>
            </w:r>
          </w:p>
        </w:tc>
        <w:tc>
          <w:tcPr>
            <w:tcW w:w="1050" w:type="dxa"/>
            <w:tcBorders>
              <w:top w:val="single" w:sz="4" w:space="0" w:color="auto"/>
              <w:bottom w:val="single" w:sz="4" w:space="0" w:color="auto"/>
            </w:tcBorders>
            <w:shd w:val="clear" w:color="FFFFFF" w:fill="FFFFFF"/>
          </w:tcPr>
          <w:p w14:paraId="50C6EA13"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N</w:t>
            </w:r>
          </w:p>
        </w:tc>
        <w:tc>
          <w:tcPr>
            <w:tcW w:w="1732" w:type="dxa"/>
            <w:tcBorders>
              <w:top w:val="single" w:sz="4" w:space="0" w:color="auto"/>
              <w:bottom w:val="single" w:sz="4" w:space="0" w:color="auto"/>
            </w:tcBorders>
            <w:shd w:val="clear" w:color="FFFFFF" w:fill="FFFFFF"/>
          </w:tcPr>
          <w:p w14:paraId="7A0EB171"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 Rank</w:t>
            </w:r>
          </w:p>
        </w:tc>
        <w:tc>
          <w:tcPr>
            <w:tcW w:w="2527" w:type="dxa"/>
            <w:tcBorders>
              <w:top w:val="single" w:sz="4" w:space="0" w:color="auto"/>
              <w:bottom w:val="single" w:sz="4" w:space="0" w:color="auto"/>
            </w:tcBorders>
            <w:shd w:val="clear" w:color="FFFFFF" w:fill="FFFFFF"/>
          </w:tcPr>
          <w:p w14:paraId="20BA3463"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Sum of Ranks</w:t>
            </w:r>
          </w:p>
        </w:tc>
        <w:tc>
          <w:tcPr>
            <w:tcW w:w="2122" w:type="dxa"/>
            <w:tcBorders>
              <w:top w:val="single" w:sz="4" w:space="0" w:color="auto"/>
              <w:bottom w:val="single" w:sz="4" w:space="0" w:color="auto"/>
            </w:tcBorders>
            <w:shd w:val="clear" w:color="FFFFFF" w:fill="FFFFFF"/>
          </w:tcPr>
          <w:p w14:paraId="22788904"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 Ranks Diff.</w:t>
            </w:r>
          </w:p>
        </w:tc>
      </w:tr>
      <w:tr w:rsidR="00905779" w:rsidRPr="009D6D1F" w14:paraId="78F24617" w14:textId="77777777" w:rsidTr="00D160B9">
        <w:trPr>
          <w:trHeight w:val="368"/>
        </w:trPr>
        <w:tc>
          <w:tcPr>
            <w:tcW w:w="2499" w:type="dxa"/>
            <w:tcBorders>
              <w:top w:val="single" w:sz="4" w:space="0" w:color="auto"/>
            </w:tcBorders>
            <w:shd w:val="clear" w:color="FFFFFF" w:fill="FFFFFF"/>
          </w:tcPr>
          <w:p w14:paraId="30B61F5D" w14:textId="77777777" w:rsidR="00905779"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Experimental Group       </w:t>
            </w:r>
          </w:p>
        </w:tc>
        <w:tc>
          <w:tcPr>
            <w:tcW w:w="1050" w:type="dxa"/>
            <w:tcBorders>
              <w:top w:val="single" w:sz="4" w:space="0" w:color="auto"/>
            </w:tcBorders>
            <w:shd w:val="clear" w:color="FFFFFF" w:fill="FFFFFF"/>
          </w:tcPr>
          <w:p w14:paraId="55DDF16D"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41</w:t>
            </w:r>
          </w:p>
          <w:p w14:paraId="3E83B6BE" w14:textId="77777777" w:rsidR="00905779" w:rsidRPr="009D6D1F" w:rsidRDefault="00905779" w:rsidP="009D6D1F">
            <w:pPr>
              <w:autoSpaceDE w:val="0"/>
              <w:autoSpaceDN w:val="0"/>
              <w:adjustRightInd w:val="0"/>
              <w:spacing w:after="0" w:line="240" w:lineRule="auto"/>
              <w:ind w:leftChars="0" w:left="0" w:firstLineChars="0" w:firstLine="0"/>
              <w:rPr>
                <w:rFonts w:asciiTheme="majorBidi" w:hAnsiTheme="majorBidi" w:cstheme="majorBidi"/>
                <w:color w:val="000000"/>
                <w:sz w:val="20"/>
                <w:szCs w:val="20"/>
              </w:rPr>
            </w:pPr>
          </w:p>
        </w:tc>
        <w:tc>
          <w:tcPr>
            <w:tcW w:w="1732" w:type="dxa"/>
            <w:tcBorders>
              <w:top w:val="single" w:sz="4" w:space="0" w:color="auto"/>
            </w:tcBorders>
            <w:shd w:val="clear" w:color="FFFFFF" w:fill="FFFFFF"/>
          </w:tcPr>
          <w:p w14:paraId="5E067030"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63.41</w:t>
            </w:r>
          </w:p>
        </w:tc>
        <w:tc>
          <w:tcPr>
            <w:tcW w:w="2527" w:type="dxa"/>
            <w:tcBorders>
              <w:top w:val="single" w:sz="4" w:space="0" w:color="auto"/>
            </w:tcBorders>
            <w:shd w:val="clear" w:color="FFFFFF" w:fill="FFFFFF"/>
          </w:tcPr>
          <w:p w14:paraId="380AC11F"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3107.00</w:t>
            </w:r>
          </w:p>
        </w:tc>
        <w:tc>
          <w:tcPr>
            <w:tcW w:w="2122" w:type="dxa"/>
            <w:tcBorders>
              <w:top w:val="single" w:sz="4" w:space="0" w:color="auto"/>
            </w:tcBorders>
            <w:shd w:val="clear" w:color="FFFFFF" w:fill="FFFFFF"/>
          </w:tcPr>
          <w:p w14:paraId="0F9F9A61"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39.31</w:t>
            </w:r>
          </w:p>
        </w:tc>
      </w:tr>
      <w:tr w:rsidR="00905779" w:rsidRPr="009D6D1F" w14:paraId="3F68E5B6" w14:textId="77777777" w:rsidTr="00D160B9">
        <w:trPr>
          <w:trHeight w:val="107"/>
        </w:trPr>
        <w:tc>
          <w:tcPr>
            <w:tcW w:w="2499" w:type="dxa"/>
            <w:shd w:val="clear" w:color="FFFFFF" w:fill="FFFFFF"/>
          </w:tcPr>
          <w:p w14:paraId="0177CBCF" w14:textId="77777777" w:rsidR="00905779"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hAnsiTheme="majorBidi" w:cstheme="majorBidi"/>
                <w:color w:val="000000"/>
                <w:sz w:val="20"/>
                <w:szCs w:val="20"/>
              </w:rPr>
              <w:t xml:space="preserve">Control Group </w:t>
            </w:r>
          </w:p>
        </w:tc>
        <w:tc>
          <w:tcPr>
            <w:tcW w:w="1050" w:type="dxa"/>
            <w:shd w:val="clear" w:color="FFFFFF" w:fill="FFFFFF"/>
          </w:tcPr>
          <w:p w14:paraId="6BD26398"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49</w:t>
            </w:r>
          </w:p>
        </w:tc>
        <w:tc>
          <w:tcPr>
            <w:tcW w:w="1732" w:type="dxa"/>
            <w:shd w:val="clear" w:color="FFFFFF" w:fill="FFFFFF"/>
          </w:tcPr>
          <w:p w14:paraId="01439C2F"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24.10</w:t>
            </w:r>
          </w:p>
        </w:tc>
        <w:tc>
          <w:tcPr>
            <w:tcW w:w="2527" w:type="dxa"/>
            <w:shd w:val="clear" w:color="FFFFFF" w:fill="FFFFFF"/>
          </w:tcPr>
          <w:p w14:paraId="19CB6D8D"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988.00</w:t>
            </w:r>
          </w:p>
        </w:tc>
        <w:tc>
          <w:tcPr>
            <w:tcW w:w="2122" w:type="dxa"/>
            <w:shd w:val="clear" w:color="FFFFFF" w:fill="FFFFFF"/>
          </w:tcPr>
          <w:p w14:paraId="2C366FB9" w14:textId="77777777" w:rsidR="00905779" w:rsidRPr="009D6D1F" w:rsidRDefault="00905779"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p>
        </w:tc>
      </w:tr>
      <w:tr w:rsidR="00905779" w:rsidRPr="009D6D1F" w14:paraId="6D4FDCED" w14:textId="77777777" w:rsidTr="00D160B9">
        <w:trPr>
          <w:trHeight w:val="413"/>
        </w:trPr>
        <w:tc>
          <w:tcPr>
            <w:tcW w:w="2499" w:type="dxa"/>
            <w:shd w:val="clear" w:color="FFFFFF" w:fill="FFFFFF"/>
          </w:tcPr>
          <w:p w14:paraId="36413C9D" w14:textId="77777777" w:rsidR="00905779"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Total</w:t>
            </w:r>
          </w:p>
        </w:tc>
        <w:tc>
          <w:tcPr>
            <w:tcW w:w="1050" w:type="dxa"/>
            <w:shd w:val="clear" w:color="FFFFFF" w:fill="FFFFFF"/>
          </w:tcPr>
          <w:p w14:paraId="7FBF2BBF"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90</w:t>
            </w:r>
          </w:p>
        </w:tc>
        <w:tc>
          <w:tcPr>
            <w:tcW w:w="1732" w:type="dxa"/>
            <w:shd w:val="clear" w:color="FFFFFF" w:fill="FFFFFF"/>
          </w:tcPr>
          <w:p w14:paraId="63FE40FC" w14:textId="77777777" w:rsidR="00905779" w:rsidRPr="009D6D1F" w:rsidRDefault="00905779"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p>
        </w:tc>
        <w:tc>
          <w:tcPr>
            <w:tcW w:w="2527" w:type="dxa"/>
            <w:shd w:val="clear" w:color="FFFFFF" w:fill="FFFFFF"/>
          </w:tcPr>
          <w:p w14:paraId="2C0FF477" w14:textId="77777777" w:rsidR="00905779" w:rsidRPr="009D6D1F" w:rsidRDefault="00905779"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p>
        </w:tc>
        <w:tc>
          <w:tcPr>
            <w:tcW w:w="2122" w:type="dxa"/>
            <w:shd w:val="clear" w:color="FFFFFF" w:fill="FFFFFF"/>
          </w:tcPr>
          <w:p w14:paraId="7B2248CD" w14:textId="77777777" w:rsidR="00905779" w:rsidRPr="009D6D1F" w:rsidRDefault="00905779"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p>
        </w:tc>
      </w:tr>
    </w:tbl>
    <w:p w14:paraId="38421A53" w14:textId="5AF8B1F3" w:rsidR="009D6D1F"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Table 2. </w:t>
      </w:r>
      <w:proofErr w:type="gramStart"/>
      <w:r w:rsidRPr="009D6D1F">
        <w:rPr>
          <w:rFonts w:asciiTheme="majorBidi" w:eastAsia="Times New Roman" w:hAnsiTheme="majorBidi" w:cstheme="majorBidi"/>
          <w:color w:val="000000"/>
          <w:sz w:val="20"/>
          <w:szCs w:val="20"/>
        </w:rPr>
        <w:t>showed</w:t>
      </w:r>
      <w:proofErr w:type="gramEnd"/>
      <w:r w:rsidRPr="009D6D1F">
        <w:rPr>
          <w:rFonts w:asciiTheme="majorBidi" w:eastAsia="Times New Roman" w:hAnsiTheme="majorBidi" w:cstheme="majorBidi"/>
          <w:color w:val="000000"/>
          <w:sz w:val="20"/>
          <w:szCs w:val="20"/>
        </w:rPr>
        <w:t xml:space="preserve"> that the mean interest of students score in experimental group is (63.41) and that of control group is (24.10). The table indicate that, there is significant </w:t>
      </w:r>
      <w:r w:rsidR="00D160B9" w:rsidRPr="009D6D1F">
        <w:rPr>
          <w:rFonts w:asciiTheme="majorBidi" w:eastAsia="Times New Roman" w:hAnsiTheme="majorBidi" w:cstheme="majorBidi"/>
          <w:color w:val="000000"/>
          <w:sz w:val="20"/>
          <w:szCs w:val="20"/>
        </w:rPr>
        <w:t>difference between</w:t>
      </w:r>
      <w:r w:rsidRPr="009D6D1F">
        <w:rPr>
          <w:rFonts w:asciiTheme="majorBidi" w:eastAsia="Times New Roman" w:hAnsiTheme="majorBidi" w:cstheme="majorBidi"/>
          <w:color w:val="000000"/>
          <w:sz w:val="20"/>
          <w:szCs w:val="20"/>
        </w:rPr>
        <w:t xml:space="preserve"> the Experimental Group and Control Group with mean rank difference of (39.31). </w:t>
      </w:r>
      <w:proofErr w:type="spellStart"/>
      <w:r w:rsidRPr="009D6D1F">
        <w:rPr>
          <w:rFonts w:asciiTheme="majorBidi" w:eastAsia="Times New Roman" w:hAnsiTheme="majorBidi" w:cstheme="majorBidi"/>
          <w:color w:val="000000"/>
          <w:sz w:val="20"/>
          <w:szCs w:val="20"/>
        </w:rPr>
        <w:t>Th</w:t>
      </w:r>
      <w:proofErr w:type="spellEnd"/>
      <w:r w:rsidRPr="009D6D1F">
        <w:rPr>
          <w:rFonts w:asciiTheme="majorBidi" w:eastAsia="Times New Roman" w:hAnsiTheme="majorBidi" w:cstheme="majorBidi"/>
          <w:color w:val="000000"/>
          <w:sz w:val="20"/>
          <w:szCs w:val="20"/>
          <w:lang w:val="en-GB"/>
        </w:rPr>
        <w:t>is indicated that, students taught biology using laboratory strategy have high academic performance in biology than those exposed to lecture method.</w:t>
      </w:r>
    </w:p>
    <w:p w14:paraId="743C6699"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b/>
          <w:bCs/>
          <w:color w:val="000000"/>
          <w:sz w:val="20"/>
          <w:szCs w:val="20"/>
        </w:rPr>
      </w:pPr>
      <w:r w:rsidRPr="009D6D1F">
        <w:rPr>
          <w:rFonts w:asciiTheme="majorBidi" w:eastAsia="Times New Roman" w:hAnsiTheme="majorBidi" w:cstheme="majorBidi"/>
          <w:b/>
          <w:bCs/>
          <w:color w:val="000000"/>
          <w:sz w:val="20"/>
          <w:szCs w:val="20"/>
        </w:rPr>
        <w:t>Research Question 2:</w:t>
      </w:r>
    </w:p>
    <w:p w14:paraId="4C390094" w14:textId="264737A1" w:rsidR="00905779" w:rsidRPr="009D6D1F" w:rsidRDefault="00047C0F" w:rsidP="009D6D1F">
      <w:pPr>
        <w:spacing w:before="240" w:after="0" w:line="240" w:lineRule="auto"/>
        <w:ind w:leftChars="0" w:left="0" w:firstLineChars="0" w:firstLine="0"/>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 xml:space="preserve">Table 3: Mean difference of </w:t>
      </w:r>
      <w:r w:rsidR="00D160B9" w:rsidRPr="009D6D1F">
        <w:rPr>
          <w:rFonts w:asciiTheme="majorBidi" w:eastAsia="Times New Roman" w:hAnsiTheme="majorBidi" w:cstheme="majorBidi"/>
          <w:b/>
          <w:color w:val="000000"/>
          <w:sz w:val="20"/>
          <w:szCs w:val="20"/>
        </w:rPr>
        <w:t>students’</w:t>
      </w:r>
      <w:r w:rsidRPr="009D6D1F">
        <w:rPr>
          <w:rFonts w:asciiTheme="majorBidi" w:eastAsia="Times New Roman" w:hAnsiTheme="majorBidi" w:cstheme="majorBidi"/>
          <w:b/>
          <w:color w:val="000000"/>
          <w:sz w:val="20"/>
          <w:szCs w:val="20"/>
        </w:rPr>
        <w:t xml:space="preserve"> performance between experimental and control groups.</w:t>
      </w:r>
    </w:p>
    <w:tbl>
      <w:tblPr>
        <w:tblW w:w="0" w:type="auto"/>
        <w:tblBorders>
          <w:top w:val="single" w:sz="4" w:space="0" w:color="auto"/>
          <w:bottom w:val="single" w:sz="4" w:space="0" w:color="auto"/>
        </w:tblBorders>
        <w:shd w:val="clear" w:color="FFFFFF" w:fill="FFFFFF"/>
        <w:tblLayout w:type="fixed"/>
        <w:tblLook w:val="04A0" w:firstRow="1" w:lastRow="0" w:firstColumn="1" w:lastColumn="0" w:noHBand="0" w:noVBand="1"/>
      </w:tblPr>
      <w:tblGrid>
        <w:gridCol w:w="2540"/>
        <w:gridCol w:w="798"/>
        <w:gridCol w:w="1224"/>
        <w:gridCol w:w="1337"/>
        <w:gridCol w:w="1800"/>
        <w:gridCol w:w="1646"/>
      </w:tblGrid>
      <w:tr w:rsidR="00905779" w:rsidRPr="009D6D1F" w14:paraId="04CFD722" w14:textId="77777777" w:rsidTr="00D160B9">
        <w:tc>
          <w:tcPr>
            <w:tcW w:w="2540" w:type="dxa"/>
            <w:tcBorders>
              <w:top w:val="single" w:sz="4" w:space="0" w:color="auto"/>
              <w:bottom w:val="single" w:sz="4" w:space="0" w:color="auto"/>
            </w:tcBorders>
            <w:shd w:val="clear" w:color="FFFFFF" w:fill="FFFFFF"/>
          </w:tcPr>
          <w:p w14:paraId="41D8177D"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Groups </w:t>
            </w:r>
          </w:p>
        </w:tc>
        <w:tc>
          <w:tcPr>
            <w:tcW w:w="798" w:type="dxa"/>
            <w:tcBorders>
              <w:top w:val="single" w:sz="4" w:space="0" w:color="auto"/>
              <w:bottom w:val="single" w:sz="4" w:space="0" w:color="auto"/>
            </w:tcBorders>
            <w:shd w:val="clear" w:color="FFFFFF" w:fill="FFFFFF"/>
          </w:tcPr>
          <w:p w14:paraId="1A09FB91"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N</w:t>
            </w:r>
          </w:p>
        </w:tc>
        <w:tc>
          <w:tcPr>
            <w:tcW w:w="1224" w:type="dxa"/>
            <w:tcBorders>
              <w:top w:val="single" w:sz="4" w:space="0" w:color="auto"/>
              <w:bottom w:val="single" w:sz="4" w:space="0" w:color="auto"/>
            </w:tcBorders>
            <w:shd w:val="clear" w:color="FFFFFF" w:fill="FFFFFF"/>
          </w:tcPr>
          <w:p w14:paraId="0C04A566"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w:t>
            </w:r>
          </w:p>
        </w:tc>
        <w:tc>
          <w:tcPr>
            <w:tcW w:w="1337" w:type="dxa"/>
            <w:tcBorders>
              <w:top w:val="single" w:sz="4" w:space="0" w:color="auto"/>
              <w:bottom w:val="single" w:sz="4" w:space="0" w:color="auto"/>
            </w:tcBorders>
            <w:shd w:val="clear" w:color="FFFFFF" w:fill="FFFFFF"/>
          </w:tcPr>
          <w:p w14:paraId="2949E49E"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Std.</w:t>
            </w:r>
          </w:p>
        </w:tc>
        <w:tc>
          <w:tcPr>
            <w:tcW w:w="1800" w:type="dxa"/>
            <w:tcBorders>
              <w:top w:val="single" w:sz="4" w:space="0" w:color="auto"/>
              <w:bottom w:val="single" w:sz="4" w:space="0" w:color="auto"/>
            </w:tcBorders>
            <w:shd w:val="clear" w:color="FFFFFF" w:fill="FFFFFF"/>
          </w:tcPr>
          <w:p w14:paraId="12D43B79"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Std. Error Mean</w:t>
            </w:r>
          </w:p>
        </w:tc>
        <w:tc>
          <w:tcPr>
            <w:tcW w:w="1646" w:type="dxa"/>
            <w:tcBorders>
              <w:top w:val="single" w:sz="4" w:space="0" w:color="auto"/>
              <w:bottom w:val="single" w:sz="4" w:space="0" w:color="auto"/>
            </w:tcBorders>
            <w:shd w:val="clear" w:color="FFFFFF" w:fill="FFFFFF"/>
          </w:tcPr>
          <w:p w14:paraId="72FA3BAA"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 difference</w:t>
            </w:r>
          </w:p>
        </w:tc>
      </w:tr>
      <w:tr w:rsidR="00905779" w:rsidRPr="009D6D1F" w14:paraId="11F789F0" w14:textId="77777777" w:rsidTr="00D160B9">
        <w:tc>
          <w:tcPr>
            <w:tcW w:w="2540" w:type="dxa"/>
            <w:tcBorders>
              <w:top w:val="single" w:sz="4" w:space="0" w:color="auto"/>
            </w:tcBorders>
            <w:shd w:val="clear" w:color="FFFFFF" w:fill="FFFFFF"/>
          </w:tcPr>
          <w:p w14:paraId="347CD5E5"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Experimental Group </w:t>
            </w:r>
          </w:p>
          <w:p w14:paraId="342681EB"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Control  Group</w:t>
            </w:r>
          </w:p>
        </w:tc>
        <w:tc>
          <w:tcPr>
            <w:tcW w:w="798" w:type="dxa"/>
            <w:tcBorders>
              <w:top w:val="single" w:sz="4" w:space="0" w:color="auto"/>
            </w:tcBorders>
            <w:shd w:val="clear" w:color="FFFFFF" w:fill="FFFFFF"/>
          </w:tcPr>
          <w:p w14:paraId="4452D20A"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41</w:t>
            </w:r>
          </w:p>
          <w:p w14:paraId="38508FEB"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49</w:t>
            </w:r>
          </w:p>
        </w:tc>
        <w:tc>
          <w:tcPr>
            <w:tcW w:w="1224" w:type="dxa"/>
            <w:tcBorders>
              <w:top w:val="single" w:sz="4" w:space="0" w:color="auto"/>
            </w:tcBorders>
            <w:shd w:val="clear" w:color="FFFFFF" w:fill="FFFFFF"/>
          </w:tcPr>
          <w:p w14:paraId="05ADEC63"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48.37</w:t>
            </w:r>
          </w:p>
          <w:p w14:paraId="7C524669"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10.41</w:t>
            </w:r>
          </w:p>
        </w:tc>
        <w:tc>
          <w:tcPr>
            <w:tcW w:w="1337" w:type="dxa"/>
            <w:tcBorders>
              <w:top w:val="single" w:sz="4" w:space="0" w:color="auto"/>
            </w:tcBorders>
            <w:shd w:val="clear" w:color="FFFFFF" w:fill="FFFFFF"/>
          </w:tcPr>
          <w:p w14:paraId="7B64300A"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11.745</w:t>
            </w:r>
          </w:p>
          <w:p w14:paraId="4D93E040"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4.416</w:t>
            </w:r>
          </w:p>
        </w:tc>
        <w:tc>
          <w:tcPr>
            <w:tcW w:w="1800" w:type="dxa"/>
            <w:tcBorders>
              <w:top w:val="single" w:sz="4" w:space="0" w:color="auto"/>
            </w:tcBorders>
            <w:shd w:val="clear" w:color="FFFFFF" w:fill="FFFFFF"/>
          </w:tcPr>
          <w:p w14:paraId="3D0ED164"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1.678</w:t>
            </w:r>
          </w:p>
          <w:p w14:paraId="7C83B082"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0.69</w:t>
            </w:r>
          </w:p>
        </w:tc>
        <w:tc>
          <w:tcPr>
            <w:tcW w:w="1646" w:type="dxa"/>
            <w:tcBorders>
              <w:top w:val="single" w:sz="4" w:space="0" w:color="auto"/>
            </w:tcBorders>
            <w:shd w:val="clear" w:color="FFFFFF" w:fill="FFFFFF"/>
          </w:tcPr>
          <w:p w14:paraId="63175A7E"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37.96</w:t>
            </w:r>
          </w:p>
        </w:tc>
      </w:tr>
    </w:tbl>
    <w:p w14:paraId="607380D2" w14:textId="1E13E39B" w:rsidR="00905779" w:rsidRPr="009D6D1F" w:rsidRDefault="00047C0F" w:rsidP="009D6D1F">
      <w:pPr>
        <w:autoSpaceDE w:val="0"/>
        <w:autoSpaceDN w:val="0"/>
        <w:adjustRightInd w:val="0"/>
        <w:spacing w:after="0" w:line="240" w:lineRule="auto"/>
        <w:ind w:leftChars="0" w:left="0" w:firstLineChars="0" w:firstLine="0"/>
        <w:jc w:val="both"/>
        <w:rPr>
          <w:rFonts w:asciiTheme="majorBidi" w:eastAsia="Times New Roman" w:hAnsiTheme="majorBidi" w:cstheme="majorBidi"/>
          <w:color w:val="000000"/>
          <w:sz w:val="20"/>
          <w:szCs w:val="20"/>
          <w:lang w:val="en-GB"/>
        </w:rPr>
      </w:pPr>
      <w:r w:rsidRPr="009D6D1F">
        <w:rPr>
          <w:rFonts w:asciiTheme="majorBidi" w:eastAsia="Times New Roman" w:hAnsiTheme="majorBidi" w:cstheme="majorBidi"/>
          <w:color w:val="000000"/>
          <w:sz w:val="20"/>
          <w:szCs w:val="20"/>
        </w:rPr>
        <w:t xml:space="preserve">Table 3. </w:t>
      </w:r>
      <w:proofErr w:type="gramStart"/>
      <w:r w:rsidRPr="009D6D1F">
        <w:rPr>
          <w:rFonts w:asciiTheme="majorBidi" w:eastAsia="Times New Roman" w:hAnsiTheme="majorBidi" w:cstheme="majorBidi"/>
          <w:color w:val="000000"/>
          <w:sz w:val="20"/>
          <w:szCs w:val="20"/>
        </w:rPr>
        <w:t>showed</w:t>
      </w:r>
      <w:proofErr w:type="gramEnd"/>
      <w:r w:rsidRPr="009D6D1F">
        <w:rPr>
          <w:rFonts w:asciiTheme="majorBidi" w:eastAsia="Times New Roman" w:hAnsiTheme="majorBidi" w:cstheme="majorBidi"/>
          <w:color w:val="000000"/>
          <w:sz w:val="20"/>
          <w:szCs w:val="20"/>
        </w:rPr>
        <w:t xml:space="preserve"> that the mean academic performance of students score in experimental group is (63.41) and that of control group is (24.10). The table indicate that, there is significant </w:t>
      </w:r>
      <w:r w:rsidR="00D160B9" w:rsidRPr="009D6D1F">
        <w:rPr>
          <w:rFonts w:asciiTheme="majorBidi" w:eastAsia="Times New Roman" w:hAnsiTheme="majorBidi" w:cstheme="majorBidi"/>
          <w:color w:val="000000"/>
          <w:sz w:val="20"/>
          <w:szCs w:val="20"/>
        </w:rPr>
        <w:t>difference between</w:t>
      </w:r>
      <w:r w:rsidRPr="009D6D1F">
        <w:rPr>
          <w:rFonts w:asciiTheme="majorBidi" w:eastAsia="Times New Roman" w:hAnsiTheme="majorBidi" w:cstheme="majorBidi"/>
          <w:color w:val="000000"/>
          <w:sz w:val="20"/>
          <w:szCs w:val="20"/>
        </w:rPr>
        <w:t xml:space="preserve"> the Experimental Group and Control Group with mean rank difference of (39.31). </w:t>
      </w:r>
      <w:proofErr w:type="spellStart"/>
      <w:r w:rsidRPr="009D6D1F">
        <w:rPr>
          <w:rFonts w:asciiTheme="majorBidi" w:eastAsia="Times New Roman" w:hAnsiTheme="majorBidi" w:cstheme="majorBidi"/>
          <w:color w:val="000000"/>
          <w:sz w:val="20"/>
          <w:szCs w:val="20"/>
        </w:rPr>
        <w:t>Th</w:t>
      </w:r>
      <w:proofErr w:type="spellEnd"/>
      <w:r w:rsidRPr="009D6D1F">
        <w:rPr>
          <w:rFonts w:asciiTheme="majorBidi" w:eastAsia="Times New Roman" w:hAnsiTheme="majorBidi" w:cstheme="majorBidi"/>
          <w:color w:val="000000"/>
          <w:sz w:val="20"/>
          <w:szCs w:val="20"/>
          <w:lang w:val="en-GB"/>
        </w:rPr>
        <w:t>is indicated that, students taught biology using laboratory strategy have high interest in biology than those exposed to lecture method.</w:t>
      </w:r>
    </w:p>
    <w:p w14:paraId="4A21E0D0" w14:textId="77777777" w:rsidR="00905779" w:rsidRPr="009D6D1F" w:rsidRDefault="00905779"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p>
    <w:p w14:paraId="265D90A2" w14:textId="77777777" w:rsidR="009D7DEB" w:rsidRDefault="009D7DEB" w:rsidP="009D6D1F">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10BA7451" w14:textId="77777777" w:rsidR="00905779" w:rsidRPr="009D6D1F" w:rsidRDefault="00047C0F" w:rsidP="009D6D1F">
      <w:pPr>
        <w:spacing w:after="0" w:line="240" w:lineRule="auto"/>
        <w:ind w:leftChars="0" w:left="0" w:firstLineChars="0" w:firstLine="0"/>
        <w:jc w:val="both"/>
        <w:rPr>
          <w:rFonts w:asciiTheme="majorBidi" w:hAnsiTheme="majorBidi" w:cstheme="majorBidi"/>
          <w:b/>
          <w:bCs/>
          <w:color w:val="000000"/>
          <w:sz w:val="20"/>
          <w:szCs w:val="20"/>
        </w:rPr>
      </w:pPr>
      <w:r w:rsidRPr="009D6D1F">
        <w:rPr>
          <w:rFonts w:asciiTheme="majorBidi" w:eastAsia="Times New Roman" w:hAnsiTheme="majorBidi" w:cstheme="majorBidi"/>
          <w:b/>
          <w:bCs/>
          <w:color w:val="000000"/>
          <w:sz w:val="20"/>
          <w:szCs w:val="20"/>
        </w:rPr>
        <w:lastRenderedPageBreak/>
        <w:t xml:space="preserve">Research Question 3: </w:t>
      </w:r>
    </w:p>
    <w:p w14:paraId="5C0CF85A" w14:textId="47067A0E" w:rsidR="00905779" w:rsidRPr="009D6D1F" w:rsidRDefault="00047C0F" w:rsidP="009D6D1F">
      <w:pPr>
        <w:spacing w:before="240"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 xml:space="preserve">Table 4: Mean difference of </w:t>
      </w:r>
      <w:r w:rsidR="00D160B9" w:rsidRPr="009D6D1F">
        <w:rPr>
          <w:rFonts w:asciiTheme="majorBidi" w:eastAsia="Times New Roman" w:hAnsiTheme="majorBidi" w:cstheme="majorBidi"/>
          <w:b/>
          <w:color w:val="000000"/>
          <w:sz w:val="20"/>
          <w:szCs w:val="20"/>
        </w:rPr>
        <w:t>students’</w:t>
      </w:r>
      <w:r w:rsidRPr="009D6D1F">
        <w:rPr>
          <w:rFonts w:asciiTheme="majorBidi" w:eastAsia="Times New Roman" w:hAnsiTheme="majorBidi" w:cstheme="majorBidi"/>
          <w:b/>
          <w:color w:val="000000"/>
          <w:sz w:val="20"/>
          <w:szCs w:val="20"/>
        </w:rPr>
        <w:t xml:space="preserve"> retention between </w:t>
      </w:r>
      <w:r w:rsidR="00D160B9" w:rsidRPr="009D6D1F">
        <w:rPr>
          <w:rFonts w:asciiTheme="majorBidi" w:eastAsia="Times New Roman" w:hAnsiTheme="majorBidi" w:cstheme="majorBidi"/>
          <w:b/>
          <w:color w:val="000000"/>
          <w:sz w:val="20"/>
          <w:szCs w:val="20"/>
        </w:rPr>
        <w:t>experimental and</w:t>
      </w:r>
      <w:r w:rsidRPr="009D6D1F">
        <w:rPr>
          <w:rFonts w:asciiTheme="majorBidi" w:eastAsia="Times New Roman" w:hAnsiTheme="majorBidi" w:cstheme="majorBidi"/>
          <w:b/>
          <w:color w:val="000000"/>
          <w:sz w:val="20"/>
          <w:szCs w:val="20"/>
        </w:rPr>
        <w:t xml:space="preserve"> Control groups </w:t>
      </w:r>
    </w:p>
    <w:tbl>
      <w:tblPr>
        <w:tblW w:w="0" w:type="auto"/>
        <w:tblBorders>
          <w:top w:val="single" w:sz="4" w:space="0" w:color="auto"/>
          <w:bottom w:val="single" w:sz="4" w:space="0" w:color="auto"/>
        </w:tblBorders>
        <w:shd w:val="clear" w:color="FFFFFF" w:fill="FFFFFF"/>
        <w:tblLayout w:type="fixed"/>
        <w:tblLook w:val="04A0" w:firstRow="1" w:lastRow="0" w:firstColumn="1" w:lastColumn="0" w:noHBand="0" w:noVBand="1"/>
      </w:tblPr>
      <w:tblGrid>
        <w:gridCol w:w="2335"/>
        <w:gridCol w:w="630"/>
        <w:gridCol w:w="1625"/>
        <w:gridCol w:w="1620"/>
        <w:gridCol w:w="3150"/>
      </w:tblGrid>
      <w:tr w:rsidR="00905779" w:rsidRPr="009D6D1F" w14:paraId="4D86C37F" w14:textId="77777777" w:rsidTr="00D160B9">
        <w:tc>
          <w:tcPr>
            <w:tcW w:w="2335" w:type="dxa"/>
            <w:tcBorders>
              <w:top w:val="single" w:sz="4" w:space="0" w:color="auto"/>
              <w:bottom w:val="single" w:sz="4" w:space="0" w:color="auto"/>
            </w:tcBorders>
            <w:shd w:val="clear" w:color="FFFFFF" w:fill="FFFFFF"/>
          </w:tcPr>
          <w:p w14:paraId="78A085FC"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Groups </w:t>
            </w:r>
          </w:p>
        </w:tc>
        <w:tc>
          <w:tcPr>
            <w:tcW w:w="630" w:type="dxa"/>
            <w:tcBorders>
              <w:top w:val="single" w:sz="4" w:space="0" w:color="auto"/>
              <w:bottom w:val="single" w:sz="4" w:space="0" w:color="auto"/>
            </w:tcBorders>
            <w:shd w:val="clear" w:color="FFFFFF" w:fill="FFFFFF"/>
          </w:tcPr>
          <w:p w14:paraId="414106F6"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N</w:t>
            </w:r>
          </w:p>
        </w:tc>
        <w:tc>
          <w:tcPr>
            <w:tcW w:w="1625" w:type="dxa"/>
            <w:tcBorders>
              <w:top w:val="single" w:sz="4" w:space="0" w:color="auto"/>
              <w:bottom w:val="single" w:sz="4" w:space="0" w:color="auto"/>
            </w:tcBorders>
            <w:shd w:val="clear" w:color="FFFFFF" w:fill="FFFFFF"/>
          </w:tcPr>
          <w:p w14:paraId="76B4F34A"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w:t>
            </w:r>
          </w:p>
        </w:tc>
        <w:tc>
          <w:tcPr>
            <w:tcW w:w="1620" w:type="dxa"/>
            <w:tcBorders>
              <w:top w:val="single" w:sz="4" w:space="0" w:color="auto"/>
              <w:bottom w:val="single" w:sz="4" w:space="0" w:color="auto"/>
            </w:tcBorders>
            <w:shd w:val="clear" w:color="FFFFFF" w:fill="FFFFFF"/>
          </w:tcPr>
          <w:p w14:paraId="16E65B9E"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Std.</w:t>
            </w:r>
          </w:p>
        </w:tc>
        <w:tc>
          <w:tcPr>
            <w:tcW w:w="3150" w:type="dxa"/>
            <w:tcBorders>
              <w:top w:val="single" w:sz="4" w:space="0" w:color="auto"/>
              <w:bottom w:val="single" w:sz="4" w:space="0" w:color="auto"/>
            </w:tcBorders>
            <w:shd w:val="clear" w:color="FFFFFF" w:fill="FFFFFF"/>
          </w:tcPr>
          <w:p w14:paraId="1E556816"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 difference</w:t>
            </w:r>
          </w:p>
        </w:tc>
      </w:tr>
      <w:tr w:rsidR="00905779" w:rsidRPr="009D6D1F" w14:paraId="42AD1B8B" w14:textId="77777777" w:rsidTr="00D160B9">
        <w:tc>
          <w:tcPr>
            <w:tcW w:w="2335" w:type="dxa"/>
            <w:tcBorders>
              <w:top w:val="single" w:sz="4" w:space="0" w:color="auto"/>
            </w:tcBorders>
            <w:shd w:val="clear" w:color="FFFFFF" w:fill="FFFFFF"/>
          </w:tcPr>
          <w:p w14:paraId="4606BF1F"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Experimental Group </w:t>
            </w:r>
          </w:p>
          <w:p w14:paraId="0BDED5E4"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Control Group </w:t>
            </w:r>
          </w:p>
        </w:tc>
        <w:tc>
          <w:tcPr>
            <w:tcW w:w="630" w:type="dxa"/>
            <w:tcBorders>
              <w:top w:val="single" w:sz="4" w:space="0" w:color="auto"/>
            </w:tcBorders>
            <w:shd w:val="clear" w:color="FFFFFF" w:fill="FFFFFF"/>
          </w:tcPr>
          <w:p w14:paraId="7EC04632"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41</w:t>
            </w:r>
          </w:p>
          <w:p w14:paraId="3151D91C"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49</w:t>
            </w:r>
          </w:p>
        </w:tc>
        <w:tc>
          <w:tcPr>
            <w:tcW w:w="1625" w:type="dxa"/>
            <w:tcBorders>
              <w:top w:val="single" w:sz="4" w:space="0" w:color="auto"/>
            </w:tcBorders>
            <w:shd w:val="clear" w:color="FFFFFF" w:fill="FFFFFF"/>
          </w:tcPr>
          <w:p w14:paraId="2C02E535"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37.22</w:t>
            </w:r>
          </w:p>
          <w:p w14:paraId="061FFA86"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13.54</w:t>
            </w:r>
          </w:p>
        </w:tc>
        <w:tc>
          <w:tcPr>
            <w:tcW w:w="1620" w:type="dxa"/>
            <w:tcBorders>
              <w:top w:val="single" w:sz="4" w:space="0" w:color="auto"/>
            </w:tcBorders>
            <w:shd w:val="clear" w:color="FFFFFF" w:fill="FFFFFF"/>
          </w:tcPr>
          <w:p w14:paraId="13DA991C"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11.852</w:t>
            </w:r>
          </w:p>
          <w:p w14:paraId="44308404"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3.722</w:t>
            </w:r>
          </w:p>
        </w:tc>
        <w:tc>
          <w:tcPr>
            <w:tcW w:w="3150" w:type="dxa"/>
            <w:tcBorders>
              <w:top w:val="single" w:sz="4" w:space="0" w:color="auto"/>
            </w:tcBorders>
            <w:shd w:val="clear" w:color="FFFFFF" w:fill="FFFFFF"/>
          </w:tcPr>
          <w:p w14:paraId="144553D0"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23.68</w:t>
            </w:r>
          </w:p>
        </w:tc>
      </w:tr>
    </w:tbl>
    <w:p w14:paraId="023A9ADE" w14:textId="5A07E0C0" w:rsidR="00D160B9"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bookmarkStart w:id="4" w:name="_Toc158009510"/>
      <w:r w:rsidRPr="009D6D1F">
        <w:rPr>
          <w:rFonts w:asciiTheme="majorBidi" w:eastAsia="Times New Roman" w:hAnsiTheme="majorBidi" w:cstheme="majorBidi"/>
          <w:color w:val="000000"/>
          <w:sz w:val="20"/>
          <w:szCs w:val="20"/>
        </w:rPr>
        <w:t xml:space="preserve">Table 4. </w:t>
      </w:r>
      <w:proofErr w:type="gramStart"/>
      <w:r w:rsidRPr="009D6D1F">
        <w:rPr>
          <w:rFonts w:asciiTheme="majorBidi" w:eastAsia="Times New Roman" w:hAnsiTheme="majorBidi" w:cstheme="majorBidi"/>
          <w:color w:val="000000"/>
          <w:sz w:val="20"/>
          <w:szCs w:val="20"/>
        </w:rPr>
        <w:t>showed</w:t>
      </w:r>
      <w:proofErr w:type="gramEnd"/>
      <w:r w:rsidRPr="009D6D1F">
        <w:rPr>
          <w:rFonts w:asciiTheme="majorBidi" w:eastAsia="Times New Roman" w:hAnsiTheme="majorBidi" w:cstheme="majorBidi"/>
          <w:color w:val="000000"/>
          <w:sz w:val="20"/>
          <w:szCs w:val="20"/>
        </w:rPr>
        <w:t xml:space="preserve"> that the mean retention of students score in experimental group is (63.41) and that of control group is (24.10). The table indicate that, there is significant </w:t>
      </w:r>
      <w:proofErr w:type="gramStart"/>
      <w:r w:rsidRPr="009D6D1F">
        <w:rPr>
          <w:rFonts w:asciiTheme="majorBidi" w:eastAsia="Times New Roman" w:hAnsiTheme="majorBidi" w:cstheme="majorBidi"/>
          <w:color w:val="000000"/>
          <w:sz w:val="20"/>
          <w:szCs w:val="20"/>
        </w:rPr>
        <w:t>difference  between</w:t>
      </w:r>
      <w:proofErr w:type="gramEnd"/>
      <w:r w:rsidRPr="009D6D1F">
        <w:rPr>
          <w:rFonts w:asciiTheme="majorBidi" w:eastAsia="Times New Roman" w:hAnsiTheme="majorBidi" w:cstheme="majorBidi"/>
          <w:color w:val="000000"/>
          <w:sz w:val="20"/>
          <w:szCs w:val="20"/>
        </w:rPr>
        <w:t xml:space="preserve"> the Experimental Group and Control Group with mean rank difference of (39.31). </w:t>
      </w:r>
      <w:proofErr w:type="spellStart"/>
      <w:r w:rsidRPr="009D6D1F">
        <w:rPr>
          <w:rFonts w:asciiTheme="majorBidi" w:eastAsia="Times New Roman" w:hAnsiTheme="majorBidi" w:cstheme="majorBidi"/>
          <w:color w:val="000000"/>
          <w:sz w:val="20"/>
          <w:szCs w:val="20"/>
        </w:rPr>
        <w:t>Th</w:t>
      </w:r>
      <w:proofErr w:type="spellEnd"/>
      <w:r w:rsidRPr="009D6D1F">
        <w:rPr>
          <w:rFonts w:asciiTheme="majorBidi" w:eastAsia="Times New Roman" w:hAnsiTheme="majorBidi" w:cstheme="majorBidi"/>
          <w:color w:val="000000"/>
          <w:sz w:val="20"/>
          <w:szCs w:val="20"/>
          <w:lang w:val="en-GB"/>
        </w:rPr>
        <w:t>is indicated that, students taught biology using laboratory strategy have high retention in biology than those exposed to lecture method.</w:t>
      </w:r>
    </w:p>
    <w:p w14:paraId="751213FD" w14:textId="431D6711" w:rsidR="00905779" w:rsidRPr="009D6D1F" w:rsidRDefault="00047C0F" w:rsidP="009D6D1F">
      <w:pPr>
        <w:pStyle w:val="Heading3"/>
        <w:spacing w:before="240" w:line="240" w:lineRule="auto"/>
        <w:ind w:leftChars="0" w:firstLineChars="0" w:firstLine="0"/>
        <w:rPr>
          <w:rFonts w:asciiTheme="majorBidi" w:hAnsiTheme="majorBidi" w:cstheme="majorBidi" w:hint="default"/>
          <w:color w:val="000000"/>
          <w:sz w:val="20"/>
          <w:szCs w:val="20"/>
        </w:rPr>
      </w:pPr>
      <w:r w:rsidRPr="009D6D1F">
        <w:rPr>
          <w:rFonts w:asciiTheme="majorBidi" w:hAnsiTheme="majorBidi" w:cstheme="majorBidi" w:hint="default"/>
          <w:color w:val="000000"/>
          <w:sz w:val="20"/>
          <w:szCs w:val="20"/>
        </w:rPr>
        <w:t>Hypotheses</w:t>
      </w:r>
      <w:bookmarkEnd w:id="4"/>
    </w:p>
    <w:p w14:paraId="776AE68F" w14:textId="49E025D4"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 hypotheses </w:t>
      </w:r>
      <w:r w:rsidR="00D160B9" w:rsidRPr="009D6D1F">
        <w:rPr>
          <w:rFonts w:asciiTheme="majorBidi" w:eastAsia="Times New Roman" w:hAnsiTheme="majorBidi" w:cstheme="majorBidi"/>
          <w:color w:val="000000"/>
          <w:sz w:val="20"/>
          <w:szCs w:val="20"/>
        </w:rPr>
        <w:t>formulated were</w:t>
      </w:r>
      <w:r w:rsidRPr="009D6D1F">
        <w:rPr>
          <w:rFonts w:asciiTheme="majorBidi" w:eastAsia="Times New Roman" w:hAnsiTheme="majorBidi" w:cstheme="majorBidi"/>
          <w:color w:val="000000"/>
          <w:sz w:val="20"/>
          <w:szCs w:val="20"/>
        </w:rPr>
        <w:t xml:space="preserve"> tested using t-test independent between the variables involved. The null hypotheses are rejected when the p-value is less than the alpha-value of 0.05 level of significance and otherwise is retained. The results are presented in tables below and followed by the interpretations as shown below: </w:t>
      </w:r>
    </w:p>
    <w:p w14:paraId="4B8B4F68" w14:textId="77777777" w:rsidR="009D6D1F" w:rsidRDefault="00047C0F" w:rsidP="009D6D1F">
      <w:pPr>
        <w:spacing w:before="240" w:after="0" w:line="240" w:lineRule="auto"/>
        <w:ind w:leftChars="0" w:left="0" w:firstLineChars="0" w:firstLine="0"/>
        <w:jc w:val="both"/>
        <w:rPr>
          <w:rFonts w:asciiTheme="majorBidi" w:eastAsia="Times New Roman" w:hAnsiTheme="majorBidi" w:cstheme="majorBidi"/>
          <w:b/>
          <w:color w:val="000000"/>
          <w:sz w:val="20"/>
          <w:szCs w:val="20"/>
        </w:rPr>
      </w:pPr>
      <w:r w:rsidRPr="009D6D1F">
        <w:rPr>
          <w:rFonts w:asciiTheme="majorBidi" w:eastAsia="Times New Roman" w:hAnsiTheme="majorBidi" w:cstheme="majorBidi"/>
          <w:b/>
          <w:color w:val="000000"/>
          <w:sz w:val="20"/>
          <w:szCs w:val="20"/>
        </w:rPr>
        <w:t>H</w:t>
      </w:r>
      <w:r w:rsidRPr="009D6D1F">
        <w:rPr>
          <w:rFonts w:asciiTheme="majorBidi" w:eastAsia="Times New Roman" w:hAnsiTheme="majorBidi" w:cstheme="majorBidi"/>
          <w:b/>
          <w:color w:val="000000"/>
          <w:sz w:val="20"/>
          <w:szCs w:val="20"/>
          <w:vertAlign w:val="subscript"/>
        </w:rPr>
        <w:t>01</w:t>
      </w:r>
      <w:r w:rsidR="009D6D1F">
        <w:rPr>
          <w:rFonts w:asciiTheme="majorBidi" w:eastAsia="Times New Roman" w:hAnsiTheme="majorBidi" w:cstheme="majorBidi"/>
          <w:b/>
          <w:color w:val="000000"/>
          <w:sz w:val="20"/>
          <w:szCs w:val="20"/>
        </w:rPr>
        <w:t>:</w:t>
      </w:r>
    </w:p>
    <w:p w14:paraId="591E7316" w14:textId="3A723175"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There is no significant difference in mean interest scores of students taught biology using laboratory strategy and </w:t>
      </w:r>
      <w:r w:rsidR="00D160B9" w:rsidRPr="009D6D1F">
        <w:rPr>
          <w:rFonts w:asciiTheme="majorBidi" w:eastAsia="Times New Roman" w:hAnsiTheme="majorBidi" w:cstheme="majorBidi"/>
          <w:color w:val="000000"/>
          <w:sz w:val="20"/>
          <w:szCs w:val="20"/>
        </w:rPr>
        <w:t>those exposed</w:t>
      </w:r>
      <w:r w:rsidRPr="009D6D1F">
        <w:rPr>
          <w:rFonts w:asciiTheme="majorBidi" w:eastAsia="Times New Roman" w:hAnsiTheme="majorBidi" w:cstheme="majorBidi"/>
          <w:color w:val="000000"/>
          <w:sz w:val="20"/>
          <w:szCs w:val="20"/>
        </w:rPr>
        <w:t xml:space="preserve"> to lecture method </w:t>
      </w:r>
      <w:r w:rsidR="00D160B9" w:rsidRPr="009D6D1F">
        <w:rPr>
          <w:rFonts w:asciiTheme="majorBidi" w:eastAsia="Times New Roman" w:hAnsiTheme="majorBidi" w:cstheme="majorBidi"/>
          <w:color w:val="000000"/>
          <w:sz w:val="20"/>
          <w:szCs w:val="20"/>
        </w:rPr>
        <w:t xml:space="preserve">in </w:t>
      </w:r>
      <w:proofErr w:type="spellStart"/>
      <w:r w:rsidR="00D160B9"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7127850C" w14:textId="6A417165" w:rsidR="00D160B9" w:rsidRPr="009D6D1F" w:rsidRDefault="00047C0F" w:rsidP="009D6D1F">
      <w:pPr>
        <w:spacing w:before="240" w:after="0" w:line="240" w:lineRule="auto"/>
        <w:ind w:leftChars="0" w:left="0" w:firstLineChars="0" w:firstLine="0"/>
        <w:jc w:val="both"/>
        <w:rPr>
          <w:rFonts w:asciiTheme="majorBidi" w:eastAsia="Times New Roman" w:hAnsiTheme="majorBidi" w:cstheme="majorBidi"/>
          <w:b/>
          <w:color w:val="000000"/>
          <w:sz w:val="20"/>
          <w:szCs w:val="20"/>
        </w:rPr>
      </w:pPr>
      <w:r w:rsidRPr="009D6D1F">
        <w:rPr>
          <w:rFonts w:asciiTheme="majorBidi" w:eastAsia="Times New Roman" w:hAnsiTheme="majorBidi" w:cstheme="majorBidi"/>
          <w:b/>
          <w:color w:val="000000"/>
          <w:sz w:val="20"/>
          <w:szCs w:val="20"/>
        </w:rPr>
        <w:t>Table 5: Mann Whitney U-Test for Comparison of Mean Ranks of Interest Score toward Biology for Experimenta</w:t>
      </w:r>
      <w:r w:rsidR="00D160B9" w:rsidRPr="009D6D1F">
        <w:rPr>
          <w:rFonts w:asciiTheme="majorBidi" w:eastAsia="Times New Roman" w:hAnsiTheme="majorBidi" w:cstheme="majorBidi"/>
          <w:b/>
          <w:color w:val="000000"/>
          <w:sz w:val="20"/>
          <w:szCs w:val="20"/>
        </w:rPr>
        <w:t>l</w:t>
      </w:r>
      <w:r w:rsidRPr="009D6D1F">
        <w:rPr>
          <w:rFonts w:asciiTheme="majorBidi" w:eastAsia="Times New Roman" w:hAnsiTheme="majorBidi" w:cstheme="majorBidi"/>
          <w:b/>
          <w:color w:val="000000"/>
          <w:sz w:val="20"/>
          <w:szCs w:val="20"/>
        </w:rPr>
        <w:t xml:space="preserve"> and Control Groups.</w:t>
      </w:r>
    </w:p>
    <w:tbl>
      <w:tblPr>
        <w:tblW w:w="0" w:type="auto"/>
        <w:tblBorders>
          <w:top w:val="single" w:sz="4" w:space="0" w:color="auto"/>
          <w:bottom w:val="single" w:sz="4" w:space="0" w:color="auto"/>
        </w:tblBorders>
        <w:shd w:val="clear" w:color="FFFFFF" w:fill="FFFFFF"/>
        <w:tblLayout w:type="fixed"/>
        <w:tblLook w:val="04A0" w:firstRow="1" w:lastRow="0" w:firstColumn="1" w:lastColumn="0" w:noHBand="0" w:noVBand="1"/>
      </w:tblPr>
      <w:tblGrid>
        <w:gridCol w:w="2790"/>
        <w:gridCol w:w="630"/>
        <w:gridCol w:w="990"/>
        <w:gridCol w:w="1440"/>
        <w:gridCol w:w="990"/>
        <w:gridCol w:w="990"/>
        <w:gridCol w:w="1440"/>
      </w:tblGrid>
      <w:tr w:rsidR="00905779" w:rsidRPr="009D6D1F" w14:paraId="76C23DC1" w14:textId="77777777" w:rsidTr="00D160B9">
        <w:tc>
          <w:tcPr>
            <w:tcW w:w="2790" w:type="dxa"/>
            <w:tcBorders>
              <w:top w:val="single" w:sz="4" w:space="0" w:color="auto"/>
              <w:bottom w:val="single" w:sz="4" w:space="0" w:color="auto"/>
            </w:tcBorders>
            <w:shd w:val="clear" w:color="FFFFFF" w:fill="FFFFFF"/>
          </w:tcPr>
          <w:p w14:paraId="1956F686"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Group</w:t>
            </w:r>
          </w:p>
        </w:tc>
        <w:tc>
          <w:tcPr>
            <w:tcW w:w="630" w:type="dxa"/>
            <w:tcBorders>
              <w:top w:val="single" w:sz="4" w:space="0" w:color="auto"/>
              <w:bottom w:val="single" w:sz="4" w:space="0" w:color="auto"/>
            </w:tcBorders>
            <w:shd w:val="clear" w:color="FFFFFF" w:fill="FFFFFF"/>
          </w:tcPr>
          <w:p w14:paraId="383C31EC"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N</w:t>
            </w:r>
          </w:p>
        </w:tc>
        <w:tc>
          <w:tcPr>
            <w:tcW w:w="990" w:type="dxa"/>
            <w:tcBorders>
              <w:top w:val="single" w:sz="4" w:space="0" w:color="auto"/>
              <w:bottom w:val="single" w:sz="4" w:space="0" w:color="auto"/>
            </w:tcBorders>
            <w:shd w:val="clear" w:color="FFFFFF" w:fill="FFFFFF"/>
          </w:tcPr>
          <w:p w14:paraId="7853F843"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w:t>
            </w:r>
          </w:p>
        </w:tc>
        <w:tc>
          <w:tcPr>
            <w:tcW w:w="1440" w:type="dxa"/>
            <w:tcBorders>
              <w:top w:val="single" w:sz="4" w:space="0" w:color="auto"/>
              <w:bottom w:val="single" w:sz="4" w:space="0" w:color="auto"/>
            </w:tcBorders>
            <w:shd w:val="clear" w:color="FFFFFF" w:fill="FFFFFF"/>
          </w:tcPr>
          <w:p w14:paraId="48682A56"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Sum of rank</w:t>
            </w:r>
          </w:p>
        </w:tc>
        <w:tc>
          <w:tcPr>
            <w:tcW w:w="990" w:type="dxa"/>
            <w:tcBorders>
              <w:top w:val="single" w:sz="4" w:space="0" w:color="auto"/>
              <w:bottom w:val="single" w:sz="4" w:space="0" w:color="auto"/>
            </w:tcBorders>
            <w:shd w:val="clear" w:color="FFFFFF" w:fill="FFFFFF"/>
          </w:tcPr>
          <w:p w14:paraId="5F2CF2CB"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U-value</w:t>
            </w:r>
          </w:p>
        </w:tc>
        <w:tc>
          <w:tcPr>
            <w:tcW w:w="990" w:type="dxa"/>
            <w:tcBorders>
              <w:top w:val="single" w:sz="4" w:space="0" w:color="auto"/>
              <w:bottom w:val="single" w:sz="4" w:space="0" w:color="auto"/>
            </w:tcBorders>
            <w:shd w:val="clear" w:color="FFFFFF" w:fill="FFFFFF"/>
          </w:tcPr>
          <w:p w14:paraId="5A6B2F82"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p-value</w:t>
            </w:r>
          </w:p>
        </w:tc>
        <w:tc>
          <w:tcPr>
            <w:tcW w:w="1440" w:type="dxa"/>
            <w:tcBorders>
              <w:top w:val="single" w:sz="4" w:space="0" w:color="auto"/>
              <w:bottom w:val="single" w:sz="4" w:space="0" w:color="auto"/>
            </w:tcBorders>
            <w:shd w:val="clear" w:color="FFFFFF" w:fill="FFFFFF"/>
          </w:tcPr>
          <w:p w14:paraId="5D0A7F4B"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Remark</w:t>
            </w:r>
          </w:p>
        </w:tc>
      </w:tr>
      <w:tr w:rsidR="00905779" w:rsidRPr="009D6D1F" w14:paraId="0066D5A3" w14:textId="77777777" w:rsidTr="00D160B9">
        <w:tc>
          <w:tcPr>
            <w:tcW w:w="2790" w:type="dxa"/>
            <w:tcBorders>
              <w:top w:val="single" w:sz="4" w:space="0" w:color="auto"/>
            </w:tcBorders>
            <w:shd w:val="clear" w:color="FFFFFF" w:fill="FFFFFF"/>
          </w:tcPr>
          <w:p w14:paraId="14C80954" w14:textId="77777777" w:rsidR="00905779"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hAnsiTheme="majorBidi" w:cstheme="majorBidi"/>
                <w:color w:val="000000"/>
                <w:sz w:val="20"/>
                <w:szCs w:val="20"/>
              </w:rPr>
              <w:t xml:space="preserve">Experimental Group </w:t>
            </w:r>
          </w:p>
          <w:p w14:paraId="591AAADD" w14:textId="77777777" w:rsidR="00905779"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hAnsiTheme="majorBidi" w:cstheme="majorBidi"/>
                <w:color w:val="000000"/>
                <w:sz w:val="20"/>
                <w:szCs w:val="20"/>
              </w:rPr>
              <w:t xml:space="preserve">Control Group </w:t>
            </w:r>
          </w:p>
          <w:p w14:paraId="6F19C7D5" w14:textId="77777777" w:rsidR="00905779"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Total                                                     </w:t>
            </w:r>
          </w:p>
        </w:tc>
        <w:tc>
          <w:tcPr>
            <w:tcW w:w="630" w:type="dxa"/>
            <w:tcBorders>
              <w:top w:val="single" w:sz="4" w:space="0" w:color="auto"/>
            </w:tcBorders>
            <w:shd w:val="clear" w:color="FFFFFF" w:fill="FFFFFF"/>
          </w:tcPr>
          <w:p w14:paraId="4B1437A1"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49</w:t>
            </w:r>
          </w:p>
          <w:p w14:paraId="61A70210"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41</w:t>
            </w:r>
          </w:p>
          <w:p w14:paraId="5F071333"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90</w:t>
            </w:r>
          </w:p>
        </w:tc>
        <w:tc>
          <w:tcPr>
            <w:tcW w:w="990" w:type="dxa"/>
            <w:tcBorders>
              <w:top w:val="single" w:sz="4" w:space="0" w:color="auto"/>
            </w:tcBorders>
            <w:shd w:val="clear" w:color="FFFFFF" w:fill="FFFFFF"/>
          </w:tcPr>
          <w:p w14:paraId="2D78813E"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63.41</w:t>
            </w:r>
          </w:p>
          <w:p w14:paraId="0302E8B7"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24.10</w:t>
            </w:r>
          </w:p>
        </w:tc>
        <w:tc>
          <w:tcPr>
            <w:tcW w:w="1440" w:type="dxa"/>
            <w:tcBorders>
              <w:top w:val="single" w:sz="4" w:space="0" w:color="auto"/>
            </w:tcBorders>
            <w:shd w:val="clear" w:color="FFFFFF" w:fill="FFFFFF"/>
          </w:tcPr>
          <w:p w14:paraId="21A66902"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3107.00</w:t>
            </w:r>
          </w:p>
          <w:p w14:paraId="081731DF"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988.00</w:t>
            </w:r>
          </w:p>
        </w:tc>
        <w:tc>
          <w:tcPr>
            <w:tcW w:w="990" w:type="dxa"/>
            <w:tcBorders>
              <w:top w:val="single" w:sz="4" w:space="0" w:color="auto"/>
            </w:tcBorders>
            <w:shd w:val="clear" w:color="FFFFFF" w:fill="FFFFFF"/>
          </w:tcPr>
          <w:p w14:paraId="7CE0EEB5"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Z = -7.120</w:t>
            </w:r>
          </w:p>
        </w:tc>
        <w:tc>
          <w:tcPr>
            <w:tcW w:w="990" w:type="dxa"/>
            <w:tcBorders>
              <w:top w:val="single" w:sz="4" w:space="0" w:color="auto"/>
            </w:tcBorders>
            <w:shd w:val="clear" w:color="FFFFFF" w:fill="FFFFFF"/>
          </w:tcPr>
          <w:p w14:paraId="5C328685"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0.0</w:t>
            </w:r>
          </w:p>
        </w:tc>
        <w:tc>
          <w:tcPr>
            <w:tcW w:w="1440" w:type="dxa"/>
            <w:tcBorders>
              <w:top w:val="single" w:sz="4" w:space="0" w:color="auto"/>
            </w:tcBorders>
            <w:shd w:val="clear" w:color="FFFFFF" w:fill="FFFFFF"/>
          </w:tcPr>
          <w:p w14:paraId="195F8465"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Significant</w:t>
            </w:r>
          </w:p>
        </w:tc>
      </w:tr>
    </w:tbl>
    <w:p w14:paraId="1EF550E9" w14:textId="60CB1715"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i/>
          <w:color w:val="000000"/>
          <w:sz w:val="20"/>
          <w:szCs w:val="20"/>
        </w:rPr>
        <w:t xml:space="preserve">* Significant at α ≤ 0.05, U-test = </w:t>
      </w:r>
      <w:r w:rsidRPr="009D6D1F">
        <w:rPr>
          <w:rFonts w:asciiTheme="majorBidi" w:eastAsia="Times New Roman" w:hAnsiTheme="majorBidi" w:cstheme="majorBidi"/>
          <w:color w:val="000000"/>
          <w:sz w:val="20"/>
          <w:szCs w:val="20"/>
        </w:rPr>
        <w:t>127.00</w:t>
      </w:r>
    </w:p>
    <w:p w14:paraId="2ABEBD73" w14:textId="2551744C"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Result in Table 5. </w:t>
      </w:r>
      <w:proofErr w:type="gramStart"/>
      <w:r w:rsidRPr="009D6D1F">
        <w:rPr>
          <w:rFonts w:asciiTheme="majorBidi" w:eastAsia="Times New Roman" w:hAnsiTheme="majorBidi" w:cstheme="majorBidi"/>
          <w:color w:val="000000"/>
          <w:sz w:val="20"/>
          <w:szCs w:val="20"/>
        </w:rPr>
        <w:t>showed</w:t>
      </w:r>
      <w:proofErr w:type="gramEnd"/>
      <w:r w:rsidRPr="009D6D1F">
        <w:rPr>
          <w:rFonts w:asciiTheme="majorBidi" w:eastAsia="Times New Roman" w:hAnsiTheme="majorBidi" w:cstheme="majorBidi"/>
          <w:color w:val="000000"/>
          <w:sz w:val="20"/>
          <w:szCs w:val="20"/>
        </w:rPr>
        <w:t xml:space="preserve"> that there exists a statistically significant difference in the mean ranks between the Experimental and Control Groups with Mann-Whitney U test (Z = -7.120) and mean rank difference of 39.48. Since the p-value = 0.0 &lt; 0.05 significant level, the H01 which states that: “There is no significant difference in the interest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 is rejected. Hence, there is a significant difference between mean interest scores of the students taught Biology using laboratory strategy and those exposed to lecture method. </w:t>
      </w:r>
    </w:p>
    <w:p w14:paraId="40E73EC2" w14:textId="686AB5BE" w:rsidR="009D6D1F" w:rsidRDefault="00047C0F" w:rsidP="009D6D1F">
      <w:pPr>
        <w:spacing w:before="240" w:after="0" w:line="240" w:lineRule="auto"/>
        <w:ind w:leftChars="0" w:left="0" w:firstLineChars="0" w:firstLine="0"/>
        <w:jc w:val="both"/>
        <w:rPr>
          <w:rFonts w:asciiTheme="majorBidi" w:eastAsia="Times New Roman" w:hAnsiTheme="majorBidi" w:cstheme="majorBidi"/>
          <w:b/>
          <w:color w:val="000000"/>
          <w:sz w:val="20"/>
          <w:szCs w:val="20"/>
          <w:vertAlign w:val="subscript"/>
        </w:rPr>
      </w:pPr>
      <w:r w:rsidRPr="009D6D1F">
        <w:rPr>
          <w:rFonts w:asciiTheme="majorBidi" w:eastAsia="Times New Roman" w:hAnsiTheme="majorBidi" w:cstheme="majorBidi"/>
          <w:b/>
          <w:color w:val="000000"/>
          <w:sz w:val="20"/>
          <w:szCs w:val="20"/>
        </w:rPr>
        <w:t>H</w:t>
      </w:r>
      <w:r w:rsidR="009D6D1F">
        <w:rPr>
          <w:rFonts w:asciiTheme="majorBidi" w:eastAsia="Times New Roman" w:hAnsiTheme="majorBidi" w:cstheme="majorBidi"/>
          <w:b/>
          <w:color w:val="000000"/>
          <w:sz w:val="20"/>
          <w:szCs w:val="20"/>
          <w:vertAlign w:val="subscript"/>
        </w:rPr>
        <w:t>o2</w:t>
      </w:r>
      <w:r w:rsidR="009D6D1F">
        <w:rPr>
          <w:rFonts w:asciiTheme="majorBidi" w:eastAsia="Times New Roman" w:hAnsiTheme="majorBidi" w:cstheme="majorBidi"/>
          <w:b/>
          <w:color w:val="000000"/>
          <w:sz w:val="20"/>
          <w:szCs w:val="20"/>
        </w:rPr>
        <w:t>:</w:t>
      </w:r>
      <w:r w:rsidRPr="009D6D1F">
        <w:rPr>
          <w:rFonts w:asciiTheme="majorBidi" w:eastAsia="Times New Roman" w:hAnsiTheme="majorBidi" w:cstheme="majorBidi"/>
          <w:b/>
          <w:color w:val="000000"/>
          <w:sz w:val="20"/>
          <w:szCs w:val="20"/>
          <w:vertAlign w:val="subscript"/>
        </w:rPr>
        <w:t xml:space="preserve"> </w:t>
      </w:r>
    </w:p>
    <w:p w14:paraId="4F986F49" w14:textId="025F6655"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There is no significant difference in the mean academic performance score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25F22FA5" w14:textId="77777777" w:rsidR="00905779" w:rsidRPr="009D6D1F" w:rsidRDefault="00047C0F" w:rsidP="009D6D1F">
      <w:pPr>
        <w:spacing w:before="240" w:after="0" w:line="240" w:lineRule="auto"/>
        <w:ind w:leftChars="0" w:left="0" w:firstLineChars="0" w:firstLine="0"/>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Table 6: t-test Result on Students Academic Performance in Biology Experimental Group and Control Groups.</w:t>
      </w:r>
    </w:p>
    <w:tbl>
      <w:tblPr>
        <w:tblW w:w="0" w:type="auto"/>
        <w:tblBorders>
          <w:top w:val="single" w:sz="4" w:space="0" w:color="auto"/>
          <w:bottom w:val="single" w:sz="4" w:space="0" w:color="auto"/>
        </w:tblBorders>
        <w:shd w:val="clear" w:color="FFFFFF" w:fill="FFFFFF"/>
        <w:tblLayout w:type="fixed"/>
        <w:tblLook w:val="04A0" w:firstRow="1" w:lastRow="0" w:firstColumn="1" w:lastColumn="0" w:noHBand="0" w:noVBand="1"/>
      </w:tblPr>
      <w:tblGrid>
        <w:gridCol w:w="2368"/>
        <w:gridCol w:w="601"/>
        <w:gridCol w:w="1059"/>
        <w:gridCol w:w="1101"/>
        <w:gridCol w:w="717"/>
        <w:gridCol w:w="1080"/>
        <w:gridCol w:w="990"/>
        <w:gridCol w:w="1440"/>
      </w:tblGrid>
      <w:tr w:rsidR="00905779" w:rsidRPr="009D6D1F" w14:paraId="68382E99" w14:textId="77777777" w:rsidTr="00D160B9">
        <w:tc>
          <w:tcPr>
            <w:tcW w:w="2368" w:type="dxa"/>
            <w:tcBorders>
              <w:top w:val="single" w:sz="4" w:space="0" w:color="auto"/>
              <w:bottom w:val="single" w:sz="4" w:space="0" w:color="auto"/>
            </w:tcBorders>
            <w:shd w:val="clear" w:color="FFFFFF" w:fill="FFFFFF"/>
          </w:tcPr>
          <w:p w14:paraId="571A848A"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Group</w:t>
            </w:r>
          </w:p>
        </w:tc>
        <w:tc>
          <w:tcPr>
            <w:tcW w:w="601" w:type="dxa"/>
            <w:tcBorders>
              <w:top w:val="single" w:sz="4" w:space="0" w:color="auto"/>
              <w:bottom w:val="single" w:sz="4" w:space="0" w:color="auto"/>
            </w:tcBorders>
            <w:shd w:val="clear" w:color="FFFFFF" w:fill="FFFFFF"/>
          </w:tcPr>
          <w:p w14:paraId="2F5B736E"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N</w:t>
            </w:r>
          </w:p>
        </w:tc>
        <w:tc>
          <w:tcPr>
            <w:tcW w:w="1059" w:type="dxa"/>
            <w:tcBorders>
              <w:top w:val="single" w:sz="4" w:space="0" w:color="auto"/>
              <w:bottom w:val="single" w:sz="4" w:space="0" w:color="auto"/>
            </w:tcBorders>
            <w:shd w:val="clear" w:color="FFFFFF" w:fill="FFFFFF"/>
          </w:tcPr>
          <w:p w14:paraId="62681FDF"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w:t>
            </w:r>
          </w:p>
        </w:tc>
        <w:tc>
          <w:tcPr>
            <w:tcW w:w="1101" w:type="dxa"/>
            <w:tcBorders>
              <w:top w:val="single" w:sz="4" w:space="0" w:color="auto"/>
              <w:bottom w:val="single" w:sz="4" w:space="0" w:color="auto"/>
            </w:tcBorders>
            <w:shd w:val="clear" w:color="FFFFFF" w:fill="FFFFFF"/>
          </w:tcPr>
          <w:p w14:paraId="4F9B90D7"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Std.</w:t>
            </w:r>
          </w:p>
        </w:tc>
        <w:tc>
          <w:tcPr>
            <w:tcW w:w="717" w:type="dxa"/>
            <w:tcBorders>
              <w:top w:val="single" w:sz="4" w:space="0" w:color="auto"/>
              <w:bottom w:val="single" w:sz="4" w:space="0" w:color="auto"/>
            </w:tcBorders>
            <w:shd w:val="clear" w:color="FFFFFF" w:fill="FFFFFF"/>
          </w:tcPr>
          <w:p w14:paraId="1E10785A"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Df</w:t>
            </w:r>
            <w:proofErr w:type="spellEnd"/>
          </w:p>
        </w:tc>
        <w:tc>
          <w:tcPr>
            <w:tcW w:w="1080" w:type="dxa"/>
            <w:tcBorders>
              <w:top w:val="single" w:sz="4" w:space="0" w:color="auto"/>
              <w:bottom w:val="single" w:sz="4" w:space="0" w:color="auto"/>
            </w:tcBorders>
            <w:shd w:val="clear" w:color="FFFFFF" w:fill="FFFFFF"/>
          </w:tcPr>
          <w:p w14:paraId="78E5CBEA"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t-value</w:t>
            </w:r>
          </w:p>
        </w:tc>
        <w:tc>
          <w:tcPr>
            <w:tcW w:w="990" w:type="dxa"/>
            <w:tcBorders>
              <w:top w:val="single" w:sz="4" w:space="0" w:color="auto"/>
              <w:bottom w:val="single" w:sz="4" w:space="0" w:color="auto"/>
            </w:tcBorders>
            <w:shd w:val="clear" w:color="FFFFFF" w:fill="FFFFFF"/>
          </w:tcPr>
          <w:p w14:paraId="22CCCB31"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p-value</w:t>
            </w:r>
          </w:p>
        </w:tc>
        <w:tc>
          <w:tcPr>
            <w:tcW w:w="1440" w:type="dxa"/>
            <w:tcBorders>
              <w:top w:val="single" w:sz="4" w:space="0" w:color="auto"/>
              <w:bottom w:val="single" w:sz="4" w:space="0" w:color="auto"/>
            </w:tcBorders>
            <w:shd w:val="clear" w:color="FFFFFF" w:fill="FFFFFF"/>
          </w:tcPr>
          <w:p w14:paraId="259BE1F5"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Remark</w:t>
            </w:r>
          </w:p>
        </w:tc>
      </w:tr>
      <w:tr w:rsidR="00905779" w:rsidRPr="009D6D1F" w14:paraId="5BA40485" w14:textId="77777777" w:rsidTr="00D160B9">
        <w:tc>
          <w:tcPr>
            <w:tcW w:w="2368" w:type="dxa"/>
            <w:tcBorders>
              <w:top w:val="single" w:sz="4" w:space="0" w:color="auto"/>
            </w:tcBorders>
            <w:shd w:val="clear" w:color="FFFFFF" w:fill="FFFFFF"/>
          </w:tcPr>
          <w:p w14:paraId="4E607F12"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Experimental Group</w:t>
            </w:r>
          </w:p>
          <w:p w14:paraId="66F7A70F"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Control Group </w:t>
            </w:r>
          </w:p>
        </w:tc>
        <w:tc>
          <w:tcPr>
            <w:tcW w:w="601" w:type="dxa"/>
            <w:tcBorders>
              <w:top w:val="single" w:sz="4" w:space="0" w:color="auto"/>
            </w:tcBorders>
            <w:shd w:val="clear" w:color="FFFFFF" w:fill="FFFFFF"/>
          </w:tcPr>
          <w:p w14:paraId="45D0DC44"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41</w:t>
            </w:r>
          </w:p>
          <w:p w14:paraId="789EF32B"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49</w:t>
            </w:r>
          </w:p>
        </w:tc>
        <w:tc>
          <w:tcPr>
            <w:tcW w:w="1059" w:type="dxa"/>
            <w:tcBorders>
              <w:top w:val="single" w:sz="4" w:space="0" w:color="auto"/>
            </w:tcBorders>
            <w:shd w:val="clear" w:color="FFFFFF" w:fill="FFFFFF"/>
          </w:tcPr>
          <w:p w14:paraId="04E3A9FE"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48.37</w:t>
            </w:r>
          </w:p>
          <w:p w14:paraId="2CFD2202"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10.41</w:t>
            </w:r>
          </w:p>
        </w:tc>
        <w:tc>
          <w:tcPr>
            <w:tcW w:w="1101" w:type="dxa"/>
            <w:tcBorders>
              <w:top w:val="single" w:sz="4" w:space="0" w:color="auto"/>
            </w:tcBorders>
            <w:shd w:val="clear" w:color="FFFFFF" w:fill="FFFFFF"/>
          </w:tcPr>
          <w:p w14:paraId="060E6B11"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11.745</w:t>
            </w:r>
          </w:p>
          <w:p w14:paraId="722E1176"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4.416</w:t>
            </w:r>
          </w:p>
        </w:tc>
        <w:tc>
          <w:tcPr>
            <w:tcW w:w="717" w:type="dxa"/>
            <w:tcBorders>
              <w:top w:val="single" w:sz="4" w:space="0" w:color="auto"/>
            </w:tcBorders>
            <w:shd w:val="clear" w:color="FFFFFF" w:fill="FFFFFF"/>
          </w:tcPr>
          <w:p w14:paraId="6C60D519"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88</w:t>
            </w:r>
          </w:p>
        </w:tc>
        <w:tc>
          <w:tcPr>
            <w:tcW w:w="1080" w:type="dxa"/>
            <w:tcBorders>
              <w:top w:val="single" w:sz="4" w:space="0" w:color="auto"/>
            </w:tcBorders>
            <w:shd w:val="clear" w:color="FFFFFF" w:fill="FFFFFF"/>
          </w:tcPr>
          <w:p w14:paraId="59DC1C63"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19.552</w:t>
            </w:r>
          </w:p>
        </w:tc>
        <w:tc>
          <w:tcPr>
            <w:tcW w:w="990" w:type="dxa"/>
            <w:tcBorders>
              <w:top w:val="single" w:sz="4" w:space="0" w:color="auto"/>
            </w:tcBorders>
            <w:shd w:val="clear" w:color="FFFFFF" w:fill="FFFFFF"/>
          </w:tcPr>
          <w:p w14:paraId="6C39E8FD"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0.0</w:t>
            </w:r>
          </w:p>
        </w:tc>
        <w:tc>
          <w:tcPr>
            <w:tcW w:w="1440" w:type="dxa"/>
            <w:tcBorders>
              <w:top w:val="single" w:sz="4" w:space="0" w:color="auto"/>
            </w:tcBorders>
            <w:shd w:val="clear" w:color="FFFFFF" w:fill="FFFFFF"/>
          </w:tcPr>
          <w:p w14:paraId="04AC28C0"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Significant</w:t>
            </w:r>
          </w:p>
        </w:tc>
      </w:tr>
    </w:tbl>
    <w:p w14:paraId="5EE1889A" w14:textId="5492BFCB"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i/>
          <w:color w:val="000000"/>
          <w:sz w:val="20"/>
          <w:szCs w:val="20"/>
        </w:rPr>
        <w:t>* Significant at α ≤ 0.05</w:t>
      </w:r>
    </w:p>
    <w:p w14:paraId="459CA949" w14:textId="31CE5B56" w:rsidR="00905779" w:rsidRPr="009D6D1F" w:rsidRDefault="00047C0F" w:rsidP="009D6D1F">
      <w:pPr>
        <w:autoSpaceDE w:val="0"/>
        <w:autoSpaceDN w:val="0"/>
        <w:adjustRightInd w:val="0"/>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Table 6 showed that p-value (observed) = 0.000 is less than α-value of 0.05 at </w:t>
      </w:r>
      <w:proofErr w:type="spellStart"/>
      <w:proofErr w:type="gramStart"/>
      <w:r w:rsidRPr="009D6D1F">
        <w:rPr>
          <w:rFonts w:asciiTheme="majorBidi" w:eastAsia="Times New Roman" w:hAnsiTheme="majorBidi" w:cstheme="majorBidi"/>
          <w:color w:val="000000"/>
          <w:sz w:val="20"/>
          <w:szCs w:val="20"/>
        </w:rPr>
        <w:t>df</w:t>
      </w:r>
      <w:proofErr w:type="spellEnd"/>
      <w:proofErr w:type="gramEnd"/>
      <w:r w:rsidRPr="009D6D1F">
        <w:rPr>
          <w:rFonts w:asciiTheme="majorBidi" w:eastAsia="Times New Roman" w:hAnsiTheme="majorBidi" w:cstheme="majorBidi"/>
          <w:color w:val="000000"/>
          <w:sz w:val="20"/>
          <w:szCs w:val="20"/>
        </w:rPr>
        <w:t xml:space="preserve"> = 88. Since the observed p-value = 0.000 &lt; 0.05 then the null hypothesis (H02) which states that: “There is no significant difference in the mean academic performance score of students taught biology using laboratory strategy and those exposed to lecture method in secondary schools of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 is rejected. This means that there </w:t>
      </w:r>
      <w:r w:rsidR="00D160B9" w:rsidRPr="009D6D1F">
        <w:rPr>
          <w:rFonts w:asciiTheme="majorBidi" w:eastAsia="Times New Roman" w:hAnsiTheme="majorBidi" w:cstheme="majorBidi"/>
          <w:color w:val="000000"/>
          <w:sz w:val="20"/>
          <w:szCs w:val="20"/>
        </w:rPr>
        <w:t>exists</w:t>
      </w:r>
      <w:r w:rsidRPr="009D6D1F">
        <w:rPr>
          <w:rFonts w:asciiTheme="majorBidi" w:eastAsia="Times New Roman" w:hAnsiTheme="majorBidi" w:cstheme="majorBidi"/>
          <w:color w:val="000000"/>
          <w:sz w:val="20"/>
          <w:szCs w:val="20"/>
        </w:rPr>
        <w:t xml:space="preserve"> statistically significant difference between Experimental and the Control Groups. Hence, there is significant difference between mean performance scores of the students taught Biology using laboratory strategy and th</w:t>
      </w:r>
      <w:r w:rsidR="009D6D1F">
        <w:rPr>
          <w:rFonts w:asciiTheme="majorBidi" w:eastAsia="Times New Roman" w:hAnsiTheme="majorBidi" w:cstheme="majorBidi"/>
          <w:color w:val="000000"/>
          <w:sz w:val="20"/>
          <w:szCs w:val="20"/>
        </w:rPr>
        <w:t>ose taught with lecture method.</w:t>
      </w:r>
    </w:p>
    <w:p w14:paraId="6E825650" w14:textId="77777777" w:rsidR="009D7DEB" w:rsidRDefault="009D7DEB" w:rsidP="009D6D1F">
      <w:pPr>
        <w:spacing w:before="240" w:after="0" w:line="240" w:lineRule="auto"/>
        <w:ind w:leftChars="0" w:left="0" w:firstLineChars="0" w:firstLine="0"/>
        <w:jc w:val="both"/>
        <w:rPr>
          <w:rFonts w:asciiTheme="majorBidi" w:eastAsia="Times New Roman" w:hAnsiTheme="majorBidi" w:cstheme="majorBidi"/>
          <w:b/>
          <w:color w:val="000000"/>
          <w:sz w:val="20"/>
          <w:szCs w:val="20"/>
        </w:rPr>
      </w:pPr>
    </w:p>
    <w:p w14:paraId="5A079183" w14:textId="4CCE9DB6" w:rsidR="009D6D1F" w:rsidRPr="009D6D1F" w:rsidRDefault="00047C0F" w:rsidP="009D6D1F">
      <w:pPr>
        <w:spacing w:before="240" w:after="0" w:line="240" w:lineRule="auto"/>
        <w:ind w:leftChars="0" w:left="0" w:firstLineChars="0" w:firstLine="0"/>
        <w:jc w:val="both"/>
        <w:rPr>
          <w:rFonts w:asciiTheme="majorBidi" w:eastAsia="Times New Roman" w:hAnsiTheme="majorBidi" w:cstheme="majorBidi"/>
          <w:b/>
          <w:color w:val="000000"/>
          <w:sz w:val="20"/>
          <w:szCs w:val="20"/>
        </w:rPr>
      </w:pPr>
      <w:r w:rsidRPr="009D6D1F">
        <w:rPr>
          <w:rFonts w:asciiTheme="majorBidi" w:eastAsia="Times New Roman" w:hAnsiTheme="majorBidi" w:cstheme="majorBidi"/>
          <w:b/>
          <w:color w:val="000000"/>
          <w:sz w:val="20"/>
          <w:szCs w:val="20"/>
        </w:rPr>
        <w:lastRenderedPageBreak/>
        <w:t>H</w:t>
      </w:r>
      <w:r w:rsidR="009D6D1F">
        <w:rPr>
          <w:rFonts w:asciiTheme="majorBidi" w:eastAsia="Times New Roman" w:hAnsiTheme="majorBidi" w:cstheme="majorBidi"/>
          <w:b/>
          <w:color w:val="000000"/>
          <w:sz w:val="20"/>
          <w:szCs w:val="20"/>
          <w:vertAlign w:val="subscript"/>
        </w:rPr>
        <w:t>03</w:t>
      </w:r>
      <w:r w:rsidR="009D6D1F">
        <w:rPr>
          <w:rFonts w:asciiTheme="majorBidi" w:eastAsia="Times New Roman" w:hAnsiTheme="majorBidi" w:cstheme="majorBidi"/>
          <w:b/>
          <w:color w:val="000000"/>
          <w:sz w:val="20"/>
          <w:szCs w:val="20"/>
        </w:rPr>
        <w:t>:</w:t>
      </w:r>
    </w:p>
    <w:p w14:paraId="62894DB4" w14:textId="2D852D01"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There is no significant difference in mean retention ability of students taught biology using laboratory strategy and those exposed to lecture method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4876E5C8"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b/>
          <w:color w:val="000000"/>
          <w:sz w:val="20"/>
          <w:szCs w:val="20"/>
        </w:rPr>
        <w:t>Table 7: t-test Result on students' retention score in Biology between Experimental Group one and Control Group.</w:t>
      </w:r>
    </w:p>
    <w:tbl>
      <w:tblPr>
        <w:tblW w:w="0" w:type="auto"/>
        <w:shd w:val="clear" w:color="FFFFFF" w:fill="FFFFFF"/>
        <w:tblLayout w:type="fixed"/>
        <w:tblLook w:val="04A0" w:firstRow="1" w:lastRow="0" w:firstColumn="1" w:lastColumn="0" w:noHBand="0" w:noVBand="1"/>
      </w:tblPr>
      <w:tblGrid>
        <w:gridCol w:w="2357"/>
        <w:gridCol w:w="612"/>
        <w:gridCol w:w="977"/>
        <w:gridCol w:w="1182"/>
        <w:gridCol w:w="717"/>
        <w:gridCol w:w="1080"/>
        <w:gridCol w:w="990"/>
        <w:gridCol w:w="1440"/>
      </w:tblGrid>
      <w:tr w:rsidR="00905779" w:rsidRPr="009D6D1F" w14:paraId="4F804762" w14:textId="77777777">
        <w:tc>
          <w:tcPr>
            <w:tcW w:w="2357" w:type="dxa"/>
            <w:tcBorders>
              <w:top w:val="single" w:sz="4" w:space="0" w:color="auto"/>
              <w:left w:val="single" w:sz="4" w:space="0" w:color="auto"/>
              <w:bottom w:val="single" w:sz="4" w:space="0" w:color="auto"/>
              <w:right w:val="single" w:sz="4" w:space="0" w:color="auto"/>
            </w:tcBorders>
            <w:shd w:val="clear" w:color="FFFFFF" w:fill="FFFFFF"/>
          </w:tcPr>
          <w:p w14:paraId="1459F902"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Group</w:t>
            </w:r>
          </w:p>
        </w:tc>
        <w:tc>
          <w:tcPr>
            <w:tcW w:w="612" w:type="dxa"/>
            <w:tcBorders>
              <w:top w:val="single" w:sz="4" w:space="0" w:color="auto"/>
              <w:left w:val="single" w:sz="4" w:space="0" w:color="auto"/>
              <w:bottom w:val="single" w:sz="4" w:space="0" w:color="auto"/>
              <w:right w:val="single" w:sz="4" w:space="0" w:color="auto"/>
            </w:tcBorders>
            <w:shd w:val="clear" w:color="FFFFFF" w:fill="FFFFFF"/>
          </w:tcPr>
          <w:p w14:paraId="5AB282EA"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N</w:t>
            </w:r>
          </w:p>
        </w:tc>
        <w:tc>
          <w:tcPr>
            <w:tcW w:w="977" w:type="dxa"/>
            <w:tcBorders>
              <w:top w:val="single" w:sz="4" w:space="0" w:color="auto"/>
              <w:left w:val="single" w:sz="4" w:space="0" w:color="auto"/>
              <w:bottom w:val="single" w:sz="4" w:space="0" w:color="auto"/>
              <w:right w:val="single" w:sz="4" w:space="0" w:color="auto"/>
            </w:tcBorders>
            <w:shd w:val="clear" w:color="FFFFFF" w:fill="FFFFFF"/>
          </w:tcPr>
          <w:p w14:paraId="0D5525E6"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Mean</w:t>
            </w:r>
          </w:p>
        </w:tc>
        <w:tc>
          <w:tcPr>
            <w:tcW w:w="1182" w:type="dxa"/>
            <w:tcBorders>
              <w:top w:val="single" w:sz="4" w:space="0" w:color="auto"/>
              <w:left w:val="single" w:sz="4" w:space="0" w:color="auto"/>
              <w:bottom w:val="single" w:sz="4" w:space="0" w:color="auto"/>
              <w:right w:val="single" w:sz="4" w:space="0" w:color="auto"/>
            </w:tcBorders>
            <w:shd w:val="clear" w:color="FFFFFF" w:fill="FFFFFF"/>
          </w:tcPr>
          <w:p w14:paraId="169BA8B2"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Std.</w:t>
            </w:r>
          </w:p>
        </w:tc>
        <w:tc>
          <w:tcPr>
            <w:tcW w:w="717" w:type="dxa"/>
            <w:tcBorders>
              <w:top w:val="single" w:sz="4" w:space="0" w:color="auto"/>
              <w:left w:val="single" w:sz="4" w:space="0" w:color="auto"/>
              <w:bottom w:val="single" w:sz="4" w:space="0" w:color="auto"/>
              <w:right w:val="single" w:sz="4" w:space="0" w:color="auto"/>
            </w:tcBorders>
            <w:shd w:val="clear" w:color="FFFFFF" w:fill="FFFFFF"/>
          </w:tcPr>
          <w:p w14:paraId="6CA37AB8"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Df</w:t>
            </w:r>
            <w:proofErr w:type="spellEnd"/>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56A7DEAD"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t-value</w:t>
            </w:r>
          </w:p>
        </w:tc>
        <w:tc>
          <w:tcPr>
            <w:tcW w:w="990" w:type="dxa"/>
            <w:tcBorders>
              <w:top w:val="single" w:sz="4" w:space="0" w:color="auto"/>
              <w:left w:val="single" w:sz="4" w:space="0" w:color="auto"/>
              <w:bottom w:val="single" w:sz="4" w:space="0" w:color="auto"/>
              <w:right w:val="single" w:sz="4" w:space="0" w:color="auto"/>
            </w:tcBorders>
            <w:shd w:val="clear" w:color="FFFFFF" w:fill="FFFFFF"/>
          </w:tcPr>
          <w:p w14:paraId="01167A2E"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p-value</w:t>
            </w:r>
          </w:p>
        </w:tc>
        <w:tc>
          <w:tcPr>
            <w:tcW w:w="1440" w:type="dxa"/>
            <w:tcBorders>
              <w:top w:val="single" w:sz="4" w:space="0" w:color="auto"/>
              <w:left w:val="single" w:sz="4" w:space="0" w:color="auto"/>
              <w:bottom w:val="single" w:sz="4" w:space="0" w:color="auto"/>
              <w:right w:val="single" w:sz="4" w:space="0" w:color="auto"/>
            </w:tcBorders>
            <w:shd w:val="clear" w:color="FFFFFF" w:fill="FFFFFF"/>
          </w:tcPr>
          <w:p w14:paraId="5659D654" w14:textId="77777777" w:rsidR="00905779" w:rsidRPr="009D6D1F" w:rsidRDefault="00047C0F" w:rsidP="009D6D1F">
            <w:pPr>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Remark</w:t>
            </w:r>
          </w:p>
        </w:tc>
      </w:tr>
      <w:tr w:rsidR="00905779" w:rsidRPr="009D6D1F" w14:paraId="66A3FC3E" w14:textId="77777777">
        <w:tc>
          <w:tcPr>
            <w:tcW w:w="2357" w:type="dxa"/>
            <w:tcBorders>
              <w:top w:val="single" w:sz="4" w:space="0" w:color="auto"/>
              <w:left w:val="single" w:sz="4" w:space="0" w:color="auto"/>
              <w:bottom w:val="single" w:sz="4" w:space="0" w:color="auto"/>
              <w:right w:val="single" w:sz="4" w:space="0" w:color="auto"/>
            </w:tcBorders>
            <w:shd w:val="clear" w:color="FFFFFF" w:fill="FFFFFF"/>
          </w:tcPr>
          <w:p w14:paraId="073F4B01" w14:textId="736CFE7D"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Experimenta</w:t>
            </w:r>
            <w:r w:rsidR="00D160B9" w:rsidRPr="009D6D1F">
              <w:rPr>
                <w:rFonts w:asciiTheme="majorBidi" w:eastAsia="Times New Roman" w:hAnsiTheme="majorBidi" w:cstheme="majorBidi"/>
                <w:color w:val="000000"/>
                <w:sz w:val="20"/>
                <w:szCs w:val="20"/>
              </w:rPr>
              <w:t>l</w:t>
            </w:r>
            <w:r w:rsidRPr="009D6D1F">
              <w:rPr>
                <w:rFonts w:asciiTheme="majorBidi" w:eastAsia="Times New Roman" w:hAnsiTheme="majorBidi" w:cstheme="majorBidi"/>
                <w:color w:val="000000"/>
                <w:sz w:val="20"/>
                <w:szCs w:val="20"/>
              </w:rPr>
              <w:t xml:space="preserve"> Group </w:t>
            </w:r>
          </w:p>
          <w:p w14:paraId="222D1505" w14:textId="77777777"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Control Group</w:t>
            </w:r>
          </w:p>
        </w:tc>
        <w:tc>
          <w:tcPr>
            <w:tcW w:w="612" w:type="dxa"/>
            <w:tcBorders>
              <w:top w:val="single" w:sz="4" w:space="0" w:color="auto"/>
              <w:left w:val="single" w:sz="4" w:space="0" w:color="auto"/>
              <w:bottom w:val="single" w:sz="4" w:space="0" w:color="auto"/>
              <w:right w:val="single" w:sz="4" w:space="0" w:color="auto"/>
            </w:tcBorders>
            <w:shd w:val="clear" w:color="FFFFFF" w:fill="FFFFFF"/>
          </w:tcPr>
          <w:p w14:paraId="368C2860"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41</w:t>
            </w:r>
          </w:p>
          <w:p w14:paraId="39F5B042"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49</w:t>
            </w:r>
          </w:p>
        </w:tc>
        <w:tc>
          <w:tcPr>
            <w:tcW w:w="977" w:type="dxa"/>
            <w:tcBorders>
              <w:top w:val="single" w:sz="4" w:space="0" w:color="auto"/>
              <w:left w:val="single" w:sz="4" w:space="0" w:color="auto"/>
              <w:bottom w:val="single" w:sz="4" w:space="0" w:color="auto"/>
              <w:right w:val="single" w:sz="4" w:space="0" w:color="auto"/>
            </w:tcBorders>
            <w:shd w:val="clear" w:color="FFFFFF" w:fill="FFFFFF"/>
          </w:tcPr>
          <w:p w14:paraId="2177B576"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37.22</w:t>
            </w:r>
          </w:p>
          <w:p w14:paraId="08792F69"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13.54</w:t>
            </w:r>
          </w:p>
        </w:tc>
        <w:tc>
          <w:tcPr>
            <w:tcW w:w="1182" w:type="dxa"/>
            <w:tcBorders>
              <w:top w:val="single" w:sz="4" w:space="0" w:color="auto"/>
              <w:left w:val="single" w:sz="4" w:space="0" w:color="auto"/>
              <w:bottom w:val="single" w:sz="4" w:space="0" w:color="auto"/>
              <w:right w:val="single" w:sz="4" w:space="0" w:color="auto"/>
            </w:tcBorders>
            <w:shd w:val="clear" w:color="FFFFFF" w:fill="FFFFFF"/>
          </w:tcPr>
          <w:p w14:paraId="2C1C83D2"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11.852</w:t>
            </w:r>
          </w:p>
          <w:p w14:paraId="5CF9DD5D" w14:textId="77777777" w:rsidR="00905779" w:rsidRPr="009D6D1F" w:rsidRDefault="00047C0F" w:rsidP="009D6D1F">
            <w:pPr>
              <w:autoSpaceDE w:val="0"/>
              <w:autoSpaceDN w:val="0"/>
              <w:adjustRightInd w:val="0"/>
              <w:spacing w:after="0" w:line="240" w:lineRule="auto"/>
              <w:ind w:leftChars="0" w:left="0" w:firstLineChars="0" w:firstLine="0"/>
              <w:jc w:val="right"/>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3.722</w:t>
            </w:r>
          </w:p>
        </w:tc>
        <w:tc>
          <w:tcPr>
            <w:tcW w:w="717" w:type="dxa"/>
            <w:tcBorders>
              <w:top w:val="single" w:sz="4" w:space="0" w:color="auto"/>
              <w:left w:val="single" w:sz="4" w:space="0" w:color="auto"/>
              <w:bottom w:val="single" w:sz="4" w:space="0" w:color="auto"/>
              <w:right w:val="single" w:sz="4" w:space="0" w:color="auto"/>
            </w:tcBorders>
            <w:shd w:val="clear" w:color="FFFFFF" w:fill="FFFFFF"/>
          </w:tcPr>
          <w:p w14:paraId="78AE1CF6"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88</w:t>
            </w:r>
          </w:p>
        </w:tc>
        <w:tc>
          <w:tcPr>
            <w:tcW w:w="1080" w:type="dxa"/>
            <w:tcBorders>
              <w:top w:val="single" w:sz="4" w:space="0" w:color="auto"/>
              <w:left w:val="single" w:sz="4" w:space="0" w:color="auto"/>
              <w:bottom w:val="single" w:sz="4" w:space="0" w:color="auto"/>
              <w:right w:val="single" w:sz="4" w:space="0" w:color="auto"/>
            </w:tcBorders>
            <w:shd w:val="clear" w:color="FFFFFF" w:fill="FFFFFF"/>
          </w:tcPr>
          <w:p w14:paraId="4A9A03F3"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12.29</w:t>
            </w:r>
          </w:p>
        </w:tc>
        <w:tc>
          <w:tcPr>
            <w:tcW w:w="990" w:type="dxa"/>
            <w:tcBorders>
              <w:top w:val="single" w:sz="4" w:space="0" w:color="auto"/>
              <w:left w:val="single" w:sz="4" w:space="0" w:color="auto"/>
              <w:bottom w:val="single" w:sz="4" w:space="0" w:color="auto"/>
              <w:right w:val="single" w:sz="4" w:space="0" w:color="auto"/>
            </w:tcBorders>
            <w:shd w:val="clear" w:color="FFFFFF" w:fill="FFFFFF"/>
          </w:tcPr>
          <w:p w14:paraId="1196616A"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0.0</w:t>
            </w:r>
          </w:p>
        </w:tc>
        <w:tc>
          <w:tcPr>
            <w:tcW w:w="1440" w:type="dxa"/>
            <w:tcBorders>
              <w:top w:val="single" w:sz="4" w:space="0" w:color="auto"/>
              <w:left w:val="single" w:sz="4" w:space="0" w:color="auto"/>
              <w:bottom w:val="single" w:sz="4" w:space="0" w:color="auto"/>
              <w:right w:val="single" w:sz="4" w:space="0" w:color="auto"/>
            </w:tcBorders>
            <w:shd w:val="clear" w:color="FFFFFF" w:fill="FFFFFF"/>
          </w:tcPr>
          <w:p w14:paraId="5123D4B5" w14:textId="77777777" w:rsidR="00905779" w:rsidRPr="009D6D1F" w:rsidRDefault="00047C0F" w:rsidP="009D6D1F">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Significant</w:t>
            </w:r>
          </w:p>
        </w:tc>
      </w:tr>
    </w:tbl>
    <w:p w14:paraId="6A446F2F" w14:textId="07138319"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i/>
          <w:color w:val="000000"/>
          <w:sz w:val="20"/>
          <w:szCs w:val="20"/>
        </w:rPr>
        <w:t>* Significant at α ≤ 0.05</w:t>
      </w:r>
    </w:p>
    <w:p w14:paraId="2EEF5B27" w14:textId="2931B802" w:rsidR="00905779" w:rsidRPr="009D6D1F" w:rsidRDefault="00047C0F" w:rsidP="009D6D1F">
      <w:pPr>
        <w:spacing w:after="0" w:line="240" w:lineRule="auto"/>
        <w:ind w:leftChars="0" w:left="0" w:firstLineChars="0" w:firstLine="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Table 7 showed that p-value (observed) = 0.000 is less than α-value of 0.05 at </w:t>
      </w:r>
      <w:proofErr w:type="spellStart"/>
      <w:proofErr w:type="gramStart"/>
      <w:r w:rsidRPr="009D6D1F">
        <w:rPr>
          <w:rFonts w:asciiTheme="majorBidi" w:eastAsia="Times New Roman" w:hAnsiTheme="majorBidi" w:cstheme="majorBidi"/>
          <w:color w:val="000000"/>
          <w:sz w:val="20"/>
          <w:szCs w:val="20"/>
        </w:rPr>
        <w:t>df</w:t>
      </w:r>
      <w:proofErr w:type="spellEnd"/>
      <w:proofErr w:type="gramEnd"/>
      <w:r w:rsidRPr="009D6D1F">
        <w:rPr>
          <w:rFonts w:asciiTheme="majorBidi" w:eastAsia="Times New Roman" w:hAnsiTheme="majorBidi" w:cstheme="majorBidi"/>
          <w:color w:val="000000"/>
          <w:sz w:val="20"/>
          <w:szCs w:val="20"/>
        </w:rPr>
        <w:t xml:space="preserve"> = 88. Since the observed p-value = 0.000 &lt; 0.05 then the null hypothesis (H03) which states that:</w:t>
      </w:r>
      <w:r w:rsidR="00D160B9" w:rsidRPr="009D6D1F">
        <w:rPr>
          <w:rFonts w:asciiTheme="majorBidi" w:eastAsia="Times New Roman" w:hAnsiTheme="majorBidi" w:cstheme="majorBidi"/>
          <w:color w:val="000000"/>
          <w:sz w:val="20"/>
          <w:szCs w:val="20"/>
        </w:rPr>
        <w:t xml:space="preserve"> </w:t>
      </w:r>
      <w:r w:rsidRPr="009D6D1F">
        <w:rPr>
          <w:rFonts w:asciiTheme="majorBidi" w:eastAsia="Times New Roman" w:hAnsiTheme="majorBidi" w:cstheme="majorBidi"/>
          <w:color w:val="000000"/>
          <w:sz w:val="20"/>
          <w:szCs w:val="20"/>
        </w:rPr>
        <w:t xml:space="preserve">There is no significant difference in mean retention ability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state-Nigeria.” is rejected. This means that there </w:t>
      </w:r>
      <w:r w:rsidR="00D160B9" w:rsidRPr="009D6D1F">
        <w:rPr>
          <w:rFonts w:asciiTheme="majorBidi" w:eastAsia="Times New Roman" w:hAnsiTheme="majorBidi" w:cstheme="majorBidi"/>
          <w:color w:val="000000"/>
          <w:sz w:val="20"/>
          <w:szCs w:val="20"/>
        </w:rPr>
        <w:t>exists</w:t>
      </w:r>
      <w:r w:rsidRPr="009D6D1F">
        <w:rPr>
          <w:rFonts w:asciiTheme="majorBidi" w:eastAsia="Times New Roman" w:hAnsiTheme="majorBidi" w:cstheme="majorBidi"/>
          <w:color w:val="000000"/>
          <w:sz w:val="20"/>
          <w:szCs w:val="20"/>
        </w:rPr>
        <w:t xml:space="preserve"> statistically significant difference between Experimental Group one and the Control Group. Hence, there is significant difference between the Retention ability of Students taught Biology using laboratory strategy and those taught with lecture method. </w:t>
      </w:r>
    </w:p>
    <w:p w14:paraId="3D8BBA42" w14:textId="77777777" w:rsidR="00905779" w:rsidRPr="009D6D1F" w:rsidRDefault="00047C0F" w:rsidP="009D6D1F">
      <w:pPr>
        <w:pStyle w:val="NoSpacing"/>
        <w:ind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The findings revealed that:</w:t>
      </w:r>
    </w:p>
    <w:p w14:paraId="347558A8" w14:textId="77777777" w:rsidR="00905779" w:rsidRPr="009D6D1F" w:rsidRDefault="00047C0F" w:rsidP="009D6D1F">
      <w:pPr>
        <w:pStyle w:val="ListParagraph"/>
        <w:numPr>
          <w:ilvl w:val="0"/>
          <w:numId w:val="14"/>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There is significant difference in mean interest score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14D70757" w14:textId="43420FE8" w:rsidR="00905779" w:rsidRPr="009D6D1F" w:rsidRDefault="00047C0F" w:rsidP="009D6D1F">
      <w:pPr>
        <w:pStyle w:val="ListParagraph"/>
        <w:numPr>
          <w:ilvl w:val="0"/>
          <w:numId w:val="14"/>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There is significant difference in mean academic performance score of students taught biology using laboratory strategy and those exposed to lecture method </w:t>
      </w:r>
      <w:r w:rsidR="00D160B9" w:rsidRPr="009D6D1F">
        <w:rPr>
          <w:rFonts w:asciiTheme="majorBidi" w:eastAsia="Times New Roman" w:hAnsiTheme="majorBidi" w:cstheme="majorBidi"/>
          <w:color w:val="000000"/>
          <w:sz w:val="20"/>
          <w:szCs w:val="20"/>
        </w:rPr>
        <w:t xml:space="preserve">in </w:t>
      </w:r>
      <w:proofErr w:type="spellStart"/>
      <w:r w:rsidR="00D160B9"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18415413" w14:textId="77777777" w:rsidR="00905779" w:rsidRPr="009D6D1F" w:rsidRDefault="00047C0F" w:rsidP="009D6D1F">
      <w:pPr>
        <w:pStyle w:val="ListParagraph"/>
        <w:numPr>
          <w:ilvl w:val="0"/>
          <w:numId w:val="14"/>
        </w:numPr>
        <w:spacing w:after="0" w:line="240" w:lineRule="auto"/>
        <w:ind w:leftChars="0" w:firstLineChars="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There is significant difference in retention ability of students taught biology using laboratory strategy and those exposed to lecture method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 Nigeria.</w:t>
      </w:r>
    </w:p>
    <w:p w14:paraId="1D430A9C"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b/>
          <w:bCs/>
          <w:color w:val="000000"/>
          <w:sz w:val="24"/>
          <w:szCs w:val="24"/>
        </w:rPr>
      </w:pPr>
      <w:r w:rsidRPr="009D6D1F">
        <w:rPr>
          <w:rFonts w:asciiTheme="majorBidi" w:hAnsiTheme="majorBidi" w:cstheme="majorBidi"/>
          <w:b/>
          <w:bCs/>
          <w:color w:val="000000"/>
          <w:sz w:val="24"/>
          <w:szCs w:val="24"/>
        </w:rPr>
        <w:t>Discussion of Findings</w:t>
      </w:r>
    </w:p>
    <w:p w14:paraId="2FFAD4DF" w14:textId="77777777"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 xml:space="preserve">The findings of this study showed that, there is significant differences in the interest, performance and retention ability of students taught Biology using laboratory strategy and those taught using lecture method. The finding of this study agreed with the findings of </w:t>
      </w:r>
      <w:proofErr w:type="spellStart"/>
      <w:r w:rsidRPr="009D6D1F">
        <w:rPr>
          <w:rFonts w:asciiTheme="majorBidi" w:eastAsia="Times New Roman" w:hAnsiTheme="majorBidi" w:cstheme="majorBidi"/>
          <w:color w:val="000000"/>
          <w:sz w:val="20"/>
          <w:szCs w:val="20"/>
        </w:rPr>
        <w:t>Chibabi</w:t>
      </w:r>
      <w:proofErr w:type="spellEnd"/>
      <w:r w:rsidRPr="009D6D1F">
        <w:rPr>
          <w:rFonts w:asciiTheme="majorBidi" w:eastAsia="Times New Roman" w:hAnsiTheme="majorBidi" w:cstheme="majorBidi"/>
          <w:color w:val="000000"/>
          <w:sz w:val="20"/>
          <w:szCs w:val="20"/>
        </w:rPr>
        <w:t xml:space="preserve">, et al, (2018), investigated the effect of laboratory method of teaching on senior secondary school students’ achievement and retention in Biology in </w:t>
      </w:r>
      <w:proofErr w:type="spellStart"/>
      <w:r w:rsidRPr="009D6D1F">
        <w:rPr>
          <w:rFonts w:asciiTheme="majorBidi" w:eastAsia="Times New Roman" w:hAnsiTheme="majorBidi" w:cstheme="majorBidi"/>
          <w:color w:val="000000"/>
          <w:sz w:val="20"/>
          <w:szCs w:val="20"/>
        </w:rPr>
        <w:t>Kogi</w:t>
      </w:r>
      <w:proofErr w:type="spellEnd"/>
      <w:r w:rsidRPr="009D6D1F">
        <w:rPr>
          <w:rFonts w:asciiTheme="majorBidi" w:eastAsia="Times New Roman" w:hAnsiTheme="majorBidi" w:cstheme="majorBidi"/>
          <w:color w:val="000000"/>
          <w:sz w:val="20"/>
          <w:szCs w:val="20"/>
        </w:rPr>
        <w:t xml:space="preserve"> East Senatorial Zone. Results of the study revealed that there is significant difference of the achievement, retention and interaction effect between teaching method and the gender of student in the mean gain achievement scores of students taught using laboratory method of teaching and their counterparts taught using lecture method of teaching. In line with findings of </w:t>
      </w:r>
      <w:proofErr w:type="spellStart"/>
      <w:r w:rsidRPr="009D6D1F">
        <w:rPr>
          <w:rFonts w:asciiTheme="majorBidi" w:eastAsia="Times New Roman" w:hAnsiTheme="majorBidi" w:cstheme="majorBidi"/>
          <w:color w:val="000000"/>
          <w:sz w:val="20"/>
          <w:szCs w:val="20"/>
        </w:rPr>
        <w:t>Buba</w:t>
      </w:r>
      <w:proofErr w:type="spellEnd"/>
      <w:r w:rsidRPr="009D6D1F">
        <w:rPr>
          <w:rFonts w:asciiTheme="majorBidi" w:eastAsia="Times New Roman" w:hAnsiTheme="majorBidi" w:cstheme="majorBidi"/>
          <w:color w:val="000000"/>
          <w:sz w:val="20"/>
          <w:szCs w:val="20"/>
        </w:rPr>
        <w:t xml:space="preserve"> and Marcel (2019), carried out study on the effect of practical teaching method on academic achievement of senior secondary biology students in </w:t>
      </w:r>
      <w:proofErr w:type="spellStart"/>
      <w:r w:rsidRPr="009D6D1F">
        <w:rPr>
          <w:rFonts w:asciiTheme="majorBidi" w:eastAsia="Times New Roman" w:hAnsiTheme="majorBidi" w:cstheme="majorBidi"/>
          <w:color w:val="000000"/>
          <w:sz w:val="20"/>
          <w:szCs w:val="20"/>
        </w:rPr>
        <w:t>Mubi</w:t>
      </w:r>
      <w:proofErr w:type="spellEnd"/>
      <w:r w:rsidRPr="009D6D1F">
        <w:rPr>
          <w:rFonts w:asciiTheme="majorBidi" w:eastAsia="Times New Roman" w:hAnsiTheme="majorBidi" w:cstheme="majorBidi"/>
          <w:color w:val="000000"/>
          <w:sz w:val="20"/>
          <w:szCs w:val="20"/>
        </w:rPr>
        <w:t xml:space="preserve"> Educational Zone, Adamawa State. The findings revealed that there is significant difference in the effect of practical method and lecture method on students’ academic achievement in biology. The result also indicated that male students had higher mean score gain than their female counterpart when taught biology using practical method. </w:t>
      </w:r>
    </w:p>
    <w:p w14:paraId="44C52C74"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b/>
          <w:bCs/>
          <w:color w:val="000000"/>
          <w:sz w:val="24"/>
          <w:szCs w:val="24"/>
        </w:rPr>
      </w:pPr>
      <w:r w:rsidRPr="009D6D1F">
        <w:rPr>
          <w:rFonts w:asciiTheme="majorBidi" w:hAnsiTheme="majorBidi" w:cstheme="majorBidi"/>
          <w:b/>
          <w:bCs/>
          <w:color w:val="000000"/>
          <w:sz w:val="24"/>
          <w:szCs w:val="24"/>
        </w:rPr>
        <w:t>Conclusion</w:t>
      </w:r>
    </w:p>
    <w:p w14:paraId="5B4735E1" w14:textId="2DA99777" w:rsidR="00905779" w:rsidRPr="009D6D1F" w:rsidRDefault="00047C0F" w:rsidP="009D6D1F">
      <w:pPr>
        <w:spacing w:after="0" w:line="240" w:lineRule="auto"/>
        <w:ind w:leftChars="0" w:left="0" w:firstLineChars="0" w:firstLine="720"/>
        <w:jc w:val="both"/>
        <w:rPr>
          <w:rFonts w:asciiTheme="majorBidi" w:hAnsiTheme="majorBidi" w:cstheme="majorBidi"/>
          <w:color w:val="000000"/>
          <w:sz w:val="20"/>
          <w:szCs w:val="20"/>
        </w:rPr>
      </w:pPr>
      <w:r w:rsidRPr="009D6D1F">
        <w:rPr>
          <w:rFonts w:asciiTheme="majorBidi" w:eastAsia="Times New Roman" w:hAnsiTheme="majorBidi" w:cstheme="majorBidi"/>
          <w:color w:val="000000"/>
          <w:sz w:val="20"/>
          <w:szCs w:val="20"/>
        </w:rPr>
        <w:t>Basically, there was a significant difference in mean interest, academic performance and retention scores of students taught biology using laboratory strategy and those exposed to lecture method.</w:t>
      </w:r>
      <w:r w:rsidR="00D160B9" w:rsidRPr="009D6D1F">
        <w:rPr>
          <w:rFonts w:asciiTheme="majorBidi" w:eastAsia="Times New Roman" w:hAnsiTheme="majorBidi" w:cstheme="majorBidi"/>
          <w:color w:val="000000"/>
          <w:sz w:val="20"/>
          <w:szCs w:val="20"/>
        </w:rPr>
        <w:t xml:space="preserve"> </w:t>
      </w:r>
      <w:r w:rsidRPr="009D6D1F">
        <w:rPr>
          <w:rFonts w:asciiTheme="majorBidi" w:eastAsia="Times New Roman" w:hAnsiTheme="majorBidi" w:cstheme="majorBidi"/>
          <w:color w:val="000000"/>
          <w:sz w:val="20"/>
          <w:szCs w:val="20"/>
        </w:rPr>
        <w:t xml:space="preserve">Based on the findings it was concluded that laboratory strategy served as better strategy in improving interest, performance and retention in Biology among secondary school students in </w:t>
      </w:r>
      <w:proofErr w:type="spellStart"/>
      <w:r w:rsidRPr="009D6D1F">
        <w:rPr>
          <w:rFonts w:asciiTheme="majorBidi" w:eastAsia="Times New Roman" w:hAnsiTheme="majorBidi" w:cstheme="majorBidi"/>
          <w:color w:val="000000"/>
          <w:sz w:val="20"/>
          <w:szCs w:val="20"/>
        </w:rPr>
        <w:t>katsina</w:t>
      </w:r>
      <w:proofErr w:type="spellEnd"/>
      <w:r w:rsidRPr="009D6D1F">
        <w:rPr>
          <w:rFonts w:asciiTheme="majorBidi" w:eastAsia="Times New Roman" w:hAnsiTheme="majorBidi" w:cstheme="majorBidi"/>
          <w:color w:val="000000"/>
          <w:sz w:val="20"/>
          <w:szCs w:val="20"/>
        </w:rPr>
        <w:t xml:space="preserve"> state.</w:t>
      </w:r>
    </w:p>
    <w:p w14:paraId="55EAED7A"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b/>
          <w:bCs/>
          <w:color w:val="000000"/>
          <w:sz w:val="24"/>
          <w:szCs w:val="24"/>
        </w:rPr>
      </w:pPr>
      <w:r w:rsidRPr="009D6D1F">
        <w:rPr>
          <w:rFonts w:asciiTheme="majorBidi" w:hAnsiTheme="majorBidi" w:cstheme="majorBidi"/>
          <w:b/>
          <w:bCs/>
          <w:color w:val="000000"/>
          <w:sz w:val="24"/>
          <w:szCs w:val="24"/>
        </w:rPr>
        <w:t>Recommendations</w:t>
      </w:r>
    </w:p>
    <w:p w14:paraId="30A53B03" w14:textId="41301EA7" w:rsidR="00905779" w:rsidRPr="009D6D1F" w:rsidRDefault="00047C0F" w:rsidP="009D6D1F">
      <w:pPr>
        <w:pStyle w:val="ListParagraph"/>
        <w:numPr>
          <w:ilvl w:val="0"/>
          <w:numId w:val="13"/>
        </w:numPr>
        <w:spacing w:after="0" w:line="240" w:lineRule="auto"/>
        <w:ind w:leftChars="0" w:firstLineChars="0"/>
        <w:jc w:val="both"/>
        <w:rPr>
          <w:rFonts w:asciiTheme="majorBidi" w:hAnsiTheme="majorBidi" w:cstheme="majorBidi"/>
          <w:color w:val="000000"/>
          <w:sz w:val="20"/>
          <w:szCs w:val="20"/>
        </w:rPr>
      </w:pPr>
      <w:r w:rsidRPr="009D6D1F">
        <w:rPr>
          <w:rFonts w:asciiTheme="majorBidi" w:hAnsiTheme="majorBidi" w:cstheme="majorBidi"/>
          <w:color w:val="000000"/>
          <w:sz w:val="20"/>
          <w:szCs w:val="20"/>
        </w:rPr>
        <w:t xml:space="preserve">Biology teachers should employ the laboratory strategy in teaching Biology </w:t>
      </w:r>
      <w:r w:rsidR="00D160B9" w:rsidRPr="009D6D1F">
        <w:rPr>
          <w:rFonts w:asciiTheme="majorBidi" w:hAnsiTheme="majorBidi" w:cstheme="majorBidi"/>
          <w:color w:val="000000"/>
          <w:sz w:val="20"/>
          <w:szCs w:val="20"/>
        </w:rPr>
        <w:t>at</w:t>
      </w:r>
      <w:r w:rsidRPr="009D6D1F">
        <w:rPr>
          <w:rFonts w:asciiTheme="majorBidi" w:hAnsiTheme="majorBidi" w:cstheme="majorBidi"/>
          <w:color w:val="000000"/>
          <w:sz w:val="20"/>
          <w:szCs w:val="20"/>
        </w:rPr>
        <w:t xml:space="preserve"> senior secondary school level. Workshops, conferences and seminars should be organized to Biology teachers by the</w:t>
      </w:r>
    </w:p>
    <w:p w14:paraId="4DD5A5D3" w14:textId="75AF4327" w:rsidR="00905779" w:rsidRPr="009D6D1F" w:rsidRDefault="00047C0F" w:rsidP="009D6D1F">
      <w:pPr>
        <w:pStyle w:val="ListParagraph"/>
        <w:numPr>
          <w:ilvl w:val="0"/>
          <w:numId w:val="13"/>
        </w:numPr>
        <w:spacing w:after="0" w:line="240" w:lineRule="auto"/>
        <w:ind w:leftChars="0" w:firstLineChars="0"/>
        <w:jc w:val="both"/>
        <w:rPr>
          <w:rFonts w:asciiTheme="majorBidi" w:hAnsiTheme="majorBidi" w:cstheme="majorBidi"/>
          <w:color w:val="000000"/>
          <w:sz w:val="20"/>
          <w:szCs w:val="20"/>
        </w:rPr>
      </w:pPr>
      <w:r w:rsidRPr="009D6D1F">
        <w:rPr>
          <w:rFonts w:asciiTheme="majorBidi" w:hAnsiTheme="majorBidi" w:cstheme="majorBidi"/>
          <w:color w:val="000000"/>
          <w:sz w:val="20"/>
          <w:szCs w:val="20"/>
        </w:rPr>
        <w:t xml:space="preserve">Ministry of Education on the use of laboratory strategy in teaching Biology </w:t>
      </w:r>
      <w:r w:rsidR="00D160B9" w:rsidRPr="009D6D1F">
        <w:rPr>
          <w:rFonts w:asciiTheme="majorBidi" w:hAnsiTheme="majorBidi" w:cstheme="majorBidi"/>
          <w:color w:val="000000"/>
          <w:sz w:val="20"/>
          <w:szCs w:val="20"/>
        </w:rPr>
        <w:t>at</w:t>
      </w:r>
      <w:r w:rsidRPr="009D6D1F">
        <w:rPr>
          <w:rFonts w:asciiTheme="majorBidi" w:hAnsiTheme="majorBidi" w:cstheme="majorBidi"/>
          <w:color w:val="000000"/>
          <w:sz w:val="20"/>
          <w:szCs w:val="20"/>
        </w:rPr>
        <w:t xml:space="preserve"> senior secondary school</w:t>
      </w:r>
      <w:r w:rsidR="00D160B9" w:rsidRPr="009D6D1F">
        <w:rPr>
          <w:rFonts w:asciiTheme="majorBidi" w:hAnsiTheme="majorBidi" w:cstheme="majorBidi"/>
          <w:color w:val="000000"/>
          <w:sz w:val="20"/>
          <w:szCs w:val="20"/>
        </w:rPr>
        <w:t xml:space="preserve"> </w:t>
      </w:r>
      <w:r w:rsidRPr="009D6D1F">
        <w:rPr>
          <w:rFonts w:asciiTheme="majorBidi" w:hAnsiTheme="majorBidi" w:cstheme="majorBidi"/>
          <w:color w:val="000000"/>
          <w:sz w:val="20"/>
          <w:szCs w:val="20"/>
        </w:rPr>
        <w:t>level.</w:t>
      </w:r>
    </w:p>
    <w:p w14:paraId="18477149" w14:textId="77777777" w:rsidR="00905779" w:rsidRPr="009D6D1F" w:rsidRDefault="00047C0F" w:rsidP="009D6D1F">
      <w:pPr>
        <w:pStyle w:val="ListParagraph"/>
        <w:numPr>
          <w:ilvl w:val="0"/>
          <w:numId w:val="13"/>
        </w:numPr>
        <w:spacing w:after="0" w:line="240" w:lineRule="auto"/>
        <w:ind w:leftChars="0" w:firstLineChars="0"/>
        <w:jc w:val="both"/>
        <w:rPr>
          <w:rFonts w:asciiTheme="majorBidi" w:hAnsiTheme="majorBidi" w:cstheme="majorBidi"/>
          <w:color w:val="000000"/>
          <w:sz w:val="20"/>
          <w:szCs w:val="20"/>
        </w:rPr>
      </w:pPr>
      <w:r w:rsidRPr="009D6D1F">
        <w:rPr>
          <w:rFonts w:asciiTheme="majorBidi" w:hAnsiTheme="majorBidi" w:cstheme="majorBidi"/>
          <w:color w:val="000000"/>
          <w:sz w:val="20"/>
          <w:szCs w:val="20"/>
        </w:rPr>
        <w:t xml:space="preserve">Curriculum planners and curriculum development bodies in Nigeria like NERDC should design </w:t>
      </w:r>
      <w:proofErr w:type="spellStart"/>
      <w:r w:rsidRPr="009D6D1F">
        <w:rPr>
          <w:rFonts w:asciiTheme="majorBidi" w:hAnsiTheme="majorBidi" w:cstheme="majorBidi"/>
          <w:color w:val="000000"/>
          <w:sz w:val="20"/>
          <w:szCs w:val="20"/>
        </w:rPr>
        <w:t>programme</w:t>
      </w:r>
      <w:proofErr w:type="spellEnd"/>
      <w:r w:rsidRPr="009D6D1F">
        <w:rPr>
          <w:rFonts w:asciiTheme="majorBidi" w:hAnsiTheme="majorBidi" w:cstheme="majorBidi"/>
          <w:color w:val="000000"/>
          <w:sz w:val="20"/>
          <w:szCs w:val="20"/>
        </w:rPr>
        <w:t xml:space="preserve"> and policies that will incorporate the use of laboratory strategy in teaching and learning biology at Senior Secondary School level.</w:t>
      </w:r>
    </w:p>
    <w:p w14:paraId="1936357F" w14:textId="77777777" w:rsidR="009D7DEB" w:rsidRDefault="009D7DEB" w:rsidP="009D6D1F">
      <w:pPr>
        <w:spacing w:before="240" w:after="0" w:line="240" w:lineRule="auto"/>
        <w:ind w:leftChars="0" w:left="0" w:firstLineChars="0" w:firstLine="0"/>
        <w:jc w:val="both"/>
        <w:rPr>
          <w:rFonts w:asciiTheme="majorBidi" w:hAnsiTheme="majorBidi" w:cstheme="majorBidi"/>
          <w:b/>
          <w:bCs/>
          <w:color w:val="000000"/>
          <w:sz w:val="24"/>
          <w:szCs w:val="24"/>
        </w:rPr>
      </w:pPr>
    </w:p>
    <w:p w14:paraId="07D1CB00"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b/>
          <w:bCs/>
          <w:color w:val="000000"/>
          <w:sz w:val="24"/>
          <w:szCs w:val="24"/>
        </w:rPr>
      </w:pPr>
      <w:r w:rsidRPr="009D6D1F">
        <w:rPr>
          <w:rFonts w:asciiTheme="majorBidi" w:hAnsiTheme="majorBidi" w:cstheme="majorBidi"/>
          <w:b/>
          <w:bCs/>
          <w:color w:val="000000"/>
          <w:sz w:val="24"/>
          <w:szCs w:val="24"/>
        </w:rPr>
        <w:lastRenderedPageBreak/>
        <w:t>Acknowledgements</w:t>
      </w:r>
    </w:p>
    <w:p w14:paraId="16656B6F" w14:textId="77777777" w:rsidR="00905779" w:rsidRPr="009D6D1F" w:rsidRDefault="00047C0F" w:rsidP="009D6D1F">
      <w:pPr>
        <w:spacing w:after="0" w:line="240" w:lineRule="auto"/>
        <w:ind w:leftChars="0" w:left="0" w:firstLineChars="0" w:firstLine="720"/>
        <w:jc w:val="both"/>
        <w:rPr>
          <w:rFonts w:asciiTheme="majorBidi" w:hAnsiTheme="majorBidi" w:cstheme="majorBidi"/>
          <w:b/>
          <w:bCs/>
          <w:color w:val="000000"/>
          <w:sz w:val="20"/>
          <w:szCs w:val="20"/>
        </w:rPr>
      </w:pPr>
      <w:r w:rsidRPr="009D6D1F">
        <w:rPr>
          <w:rFonts w:asciiTheme="majorBidi" w:hAnsiTheme="majorBidi" w:cstheme="majorBidi"/>
          <w:color w:val="000000"/>
          <w:sz w:val="20"/>
          <w:szCs w:val="20"/>
        </w:rPr>
        <w:t xml:space="preserve">Special thank and gratitude to Mr. Ahmad </w:t>
      </w:r>
      <w:proofErr w:type="spellStart"/>
      <w:r w:rsidRPr="009D6D1F">
        <w:rPr>
          <w:rFonts w:asciiTheme="majorBidi" w:hAnsiTheme="majorBidi" w:cstheme="majorBidi"/>
          <w:color w:val="000000"/>
          <w:sz w:val="20"/>
          <w:szCs w:val="20"/>
        </w:rPr>
        <w:t>Mannnir</w:t>
      </w:r>
      <w:proofErr w:type="spellEnd"/>
      <w:r w:rsidRPr="009D6D1F">
        <w:rPr>
          <w:rFonts w:asciiTheme="majorBidi" w:hAnsiTheme="majorBidi" w:cstheme="majorBidi"/>
          <w:color w:val="000000"/>
          <w:sz w:val="20"/>
          <w:szCs w:val="20"/>
        </w:rPr>
        <w:t xml:space="preserve">, </w:t>
      </w:r>
      <w:proofErr w:type="spellStart"/>
      <w:r w:rsidRPr="009D6D1F">
        <w:rPr>
          <w:rFonts w:asciiTheme="majorBidi" w:hAnsiTheme="majorBidi" w:cstheme="majorBidi"/>
          <w:color w:val="000000"/>
          <w:sz w:val="20"/>
          <w:szCs w:val="20"/>
        </w:rPr>
        <w:t>Abdulraham</w:t>
      </w:r>
      <w:proofErr w:type="spellEnd"/>
      <w:r w:rsidRPr="009D6D1F">
        <w:rPr>
          <w:rFonts w:asciiTheme="majorBidi" w:hAnsiTheme="majorBidi" w:cstheme="majorBidi"/>
          <w:color w:val="000000"/>
          <w:sz w:val="20"/>
          <w:szCs w:val="20"/>
        </w:rPr>
        <w:t xml:space="preserve"> Sani </w:t>
      </w:r>
      <w:proofErr w:type="spellStart"/>
      <w:r w:rsidRPr="009D6D1F">
        <w:rPr>
          <w:rFonts w:asciiTheme="majorBidi" w:hAnsiTheme="majorBidi" w:cstheme="majorBidi"/>
          <w:color w:val="000000"/>
          <w:sz w:val="20"/>
          <w:szCs w:val="20"/>
        </w:rPr>
        <w:t>Yar'adua</w:t>
      </w:r>
      <w:proofErr w:type="spellEnd"/>
      <w:r w:rsidRPr="009D6D1F">
        <w:rPr>
          <w:rFonts w:asciiTheme="majorBidi" w:hAnsiTheme="majorBidi" w:cstheme="majorBidi"/>
          <w:color w:val="000000"/>
          <w:sz w:val="20"/>
          <w:szCs w:val="20"/>
        </w:rPr>
        <w:t xml:space="preserve">, Dr. </w:t>
      </w:r>
      <w:proofErr w:type="spellStart"/>
      <w:r w:rsidRPr="009D6D1F">
        <w:rPr>
          <w:rFonts w:asciiTheme="majorBidi" w:hAnsiTheme="majorBidi" w:cstheme="majorBidi"/>
          <w:color w:val="000000"/>
          <w:sz w:val="20"/>
          <w:szCs w:val="20"/>
        </w:rPr>
        <w:t>Abdullahi</w:t>
      </w:r>
      <w:proofErr w:type="spellEnd"/>
      <w:r w:rsidRPr="009D6D1F">
        <w:rPr>
          <w:rFonts w:asciiTheme="majorBidi" w:hAnsiTheme="majorBidi" w:cstheme="majorBidi"/>
          <w:color w:val="000000"/>
          <w:sz w:val="20"/>
          <w:szCs w:val="20"/>
        </w:rPr>
        <w:t xml:space="preserve"> </w:t>
      </w:r>
      <w:proofErr w:type="spellStart"/>
      <w:r w:rsidRPr="009D6D1F">
        <w:rPr>
          <w:rFonts w:asciiTheme="majorBidi" w:hAnsiTheme="majorBidi" w:cstheme="majorBidi"/>
          <w:color w:val="000000"/>
          <w:sz w:val="20"/>
          <w:szCs w:val="20"/>
        </w:rPr>
        <w:t>Adamu</w:t>
      </w:r>
      <w:proofErr w:type="spellEnd"/>
      <w:r w:rsidRPr="009D6D1F">
        <w:rPr>
          <w:rFonts w:asciiTheme="majorBidi" w:hAnsiTheme="majorBidi" w:cstheme="majorBidi"/>
          <w:color w:val="000000"/>
          <w:sz w:val="20"/>
          <w:szCs w:val="20"/>
        </w:rPr>
        <w:t xml:space="preserve"> </w:t>
      </w:r>
      <w:proofErr w:type="spellStart"/>
      <w:r w:rsidRPr="009D6D1F">
        <w:rPr>
          <w:rFonts w:asciiTheme="majorBidi" w:hAnsiTheme="majorBidi" w:cstheme="majorBidi"/>
          <w:color w:val="000000"/>
          <w:sz w:val="20"/>
          <w:szCs w:val="20"/>
        </w:rPr>
        <w:t>Dan'inna</w:t>
      </w:r>
      <w:proofErr w:type="spellEnd"/>
      <w:r w:rsidRPr="009D6D1F">
        <w:rPr>
          <w:rFonts w:asciiTheme="majorBidi" w:hAnsiTheme="majorBidi" w:cstheme="majorBidi"/>
          <w:color w:val="000000"/>
          <w:sz w:val="20"/>
          <w:szCs w:val="20"/>
        </w:rPr>
        <w:t xml:space="preserve">, Umaru Musa </w:t>
      </w:r>
      <w:proofErr w:type="spellStart"/>
      <w:r w:rsidRPr="009D6D1F">
        <w:rPr>
          <w:rFonts w:asciiTheme="majorBidi" w:hAnsiTheme="majorBidi" w:cstheme="majorBidi"/>
          <w:color w:val="000000"/>
          <w:sz w:val="20"/>
          <w:szCs w:val="20"/>
        </w:rPr>
        <w:t>Yar'adua</w:t>
      </w:r>
      <w:proofErr w:type="spellEnd"/>
      <w:r w:rsidRPr="009D6D1F">
        <w:rPr>
          <w:rFonts w:asciiTheme="majorBidi" w:hAnsiTheme="majorBidi" w:cstheme="majorBidi"/>
          <w:color w:val="000000"/>
          <w:sz w:val="20"/>
          <w:szCs w:val="20"/>
        </w:rPr>
        <w:t xml:space="preserve"> University, </w:t>
      </w:r>
      <w:proofErr w:type="spellStart"/>
      <w:r w:rsidRPr="009D6D1F">
        <w:rPr>
          <w:rFonts w:asciiTheme="majorBidi" w:hAnsiTheme="majorBidi" w:cstheme="majorBidi"/>
          <w:color w:val="000000"/>
          <w:sz w:val="20"/>
          <w:szCs w:val="20"/>
        </w:rPr>
        <w:t>Katsina</w:t>
      </w:r>
      <w:proofErr w:type="spellEnd"/>
      <w:r w:rsidRPr="009D6D1F">
        <w:rPr>
          <w:rFonts w:asciiTheme="majorBidi" w:hAnsiTheme="majorBidi" w:cstheme="majorBidi"/>
          <w:color w:val="000000"/>
          <w:sz w:val="20"/>
          <w:szCs w:val="20"/>
        </w:rPr>
        <w:t xml:space="preserve"> State and Dr. </w:t>
      </w:r>
      <w:proofErr w:type="spellStart"/>
      <w:r w:rsidRPr="009D6D1F">
        <w:rPr>
          <w:rFonts w:asciiTheme="majorBidi" w:hAnsiTheme="majorBidi" w:cstheme="majorBidi"/>
          <w:color w:val="000000"/>
          <w:sz w:val="20"/>
          <w:szCs w:val="20"/>
        </w:rPr>
        <w:t>Yakubu</w:t>
      </w:r>
      <w:proofErr w:type="spellEnd"/>
      <w:r w:rsidRPr="009D6D1F">
        <w:rPr>
          <w:rFonts w:asciiTheme="majorBidi" w:hAnsiTheme="majorBidi" w:cstheme="majorBidi"/>
          <w:color w:val="000000"/>
          <w:sz w:val="20"/>
          <w:szCs w:val="20"/>
        </w:rPr>
        <w:t xml:space="preserve"> </w:t>
      </w:r>
      <w:proofErr w:type="spellStart"/>
      <w:r w:rsidRPr="009D6D1F">
        <w:rPr>
          <w:rFonts w:asciiTheme="majorBidi" w:hAnsiTheme="majorBidi" w:cstheme="majorBidi"/>
          <w:color w:val="000000"/>
          <w:sz w:val="20"/>
          <w:szCs w:val="20"/>
        </w:rPr>
        <w:t>Abdullahi</w:t>
      </w:r>
      <w:proofErr w:type="spellEnd"/>
      <w:r w:rsidRPr="009D6D1F">
        <w:rPr>
          <w:rFonts w:asciiTheme="majorBidi" w:hAnsiTheme="majorBidi" w:cstheme="majorBidi"/>
          <w:color w:val="000000"/>
          <w:sz w:val="20"/>
          <w:szCs w:val="20"/>
        </w:rPr>
        <w:t xml:space="preserve">, Federal University </w:t>
      </w:r>
      <w:proofErr w:type="spellStart"/>
      <w:r w:rsidRPr="009D6D1F">
        <w:rPr>
          <w:rFonts w:asciiTheme="majorBidi" w:hAnsiTheme="majorBidi" w:cstheme="majorBidi"/>
          <w:color w:val="000000"/>
          <w:sz w:val="20"/>
          <w:szCs w:val="20"/>
        </w:rPr>
        <w:t>Gusau</w:t>
      </w:r>
      <w:proofErr w:type="spellEnd"/>
      <w:r w:rsidRPr="009D6D1F">
        <w:rPr>
          <w:rFonts w:asciiTheme="majorBidi" w:hAnsiTheme="majorBidi" w:cstheme="majorBidi"/>
          <w:color w:val="000000"/>
          <w:sz w:val="20"/>
          <w:szCs w:val="20"/>
        </w:rPr>
        <w:t xml:space="preserve">, </w:t>
      </w:r>
      <w:proofErr w:type="spellStart"/>
      <w:r w:rsidRPr="009D6D1F">
        <w:rPr>
          <w:rFonts w:asciiTheme="majorBidi" w:hAnsiTheme="majorBidi" w:cstheme="majorBidi"/>
          <w:color w:val="000000"/>
          <w:sz w:val="20"/>
          <w:szCs w:val="20"/>
        </w:rPr>
        <w:t>Zamfara</w:t>
      </w:r>
      <w:proofErr w:type="spellEnd"/>
      <w:r w:rsidRPr="009D6D1F">
        <w:rPr>
          <w:rFonts w:asciiTheme="majorBidi" w:hAnsiTheme="majorBidi" w:cstheme="majorBidi"/>
          <w:color w:val="000000"/>
          <w:sz w:val="20"/>
          <w:szCs w:val="20"/>
        </w:rPr>
        <w:t xml:space="preserve"> State for their assistance during the work.</w:t>
      </w:r>
    </w:p>
    <w:p w14:paraId="4BD75026" w14:textId="77777777" w:rsidR="00905779" w:rsidRPr="009D6D1F" w:rsidRDefault="00047C0F" w:rsidP="009D6D1F">
      <w:pPr>
        <w:spacing w:before="240" w:after="0" w:line="240" w:lineRule="auto"/>
        <w:ind w:leftChars="0" w:left="0" w:firstLineChars="0" w:firstLine="0"/>
        <w:jc w:val="both"/>
        <w:rPr>
          <w:rFonts w:asciiTheme="majorBidi" w:hAnsiTheme="majorBidi" w:cstheme="majorBidi"/>
          <w:color w:val="000000"/>
          <w:sz w:val="24"/>
          <w:szCs w:val="24"/>
        </w:rPr>
      </w:pPr>
      <w:r w:rsidRPr="009D6D1F">
        <w:rPr>
          <w:rFonts w:asciiTheme="majorBidi" w:hAnsiTheme="majorBidi" w:cstheme="majorBidi"/>
          <w:b/>
          <w:bCs/>
          <w:color w:val="000000"/>
          <w:sz w:val="24"/>
          <w:szCs w:val="24"/>
        </w:rPr>
        <w:t>Refer</w:t>
      </w:r>
      <w:bookmarkStart w:id="5" w:name="_GoBack"/>
      <w:bookmarkEnd w:id="5"/>
      <w:r w:rsidRPr="009D6D1F">
        <w:rPr>
          <w:rFonts w:asciiTheme="majorBidi" w:hAnsiTheme="majorBidi" w:cstheme="majorBidi"/>
          <w:b/>
          <w:bCs/>
          <w:color w:val="000000"/>
          <w:sz w:val="24"/>
          <w:szCs w:val="24"/>
        </w:rPr>
        <w:t xml:space="preserve">ences </w:t>
      </w:r>
      <w:bookmarkEnd w:id="0"/>
    </w:p>
    <w:p w14:paraId="1190ED8A" w14:textId="62F4E017" w:rsidR="004E2B78"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Aniaku</w:t>
      </w:r>
      <w:proofErr w:type="spellEnd"/>
      <w:r w:rsidRPr="009D6D1F">
        <w:rPr>
          <w:rFonts w:asciiTheme="majorBidi" w:eastAsia="Times New Roman" w:hAnsiTheme="majorBidi" w:cstheme="majorBidi"/>
          <w:color w:val="000000"/>
          <w:sz w:val="20"/>
          <w:szCs w:val="20"/>
        </w:rPr>
        <w:t xml:space="preserve">, O. L. (2012). Effects of Guided and Unguided Inquiry Teaching Methods on Secondary School Students’ Achievement and Interest in Biology in Enugu State. University of Nigeria, </w:t>
      </w:r>
      <w:proofErr w:type="spellStart"/>
      <w:r w:rsidRPr="009D6D1F">
        <w:rPr>
          <w:rFonts w:asciiTheme="majorBidi" w:eastAsia="Times New Roman" w:hAnsiTheme="majorBidi" w:cstheme="majorBidi"/>
          <w:color w:val="000000"/>
          <w:sz w:val="20"/>
          <w:szCs w:val="20"/>
        </w:rPr>
        <w:t>Nsuka</w:t>
      </w:r>
      <w:proofErr w:type="spellEnd"/>
      <w:r w:rsidRPr="009D6D1F">
        <w:rPr>
          <w:rFonts w:asciiTheme="majorBidi" w:eastAsia="Times New Roman" w:hAnsiTheme="majorBidi" w:cstheme="majorBidi"/>
          <w:color w:val="000000"/>
          <w:sz w:val="20"/>
          <w:szCs w:val="20"/>
        </w:rPr>
        <w:t xml:space="preserve">. </w:t>
      </w:r>
      <w:proofErr w:type="spellStart"/>
      <w:r w:rsidRPr="009D6D1F">
        <w:rPr>
          <w:rFonts w:asciiTheme="majorBidi" w:eastAsia="Times New Roman" w:hAnsiTheme="majorBidi" w:cstheme="majorBidi"/>
          <w:i/>
          <w:color w:val="000000"/>
          <w:sz w:val="20"/>
          <w:szCs w:val="20"/>
        </w:rPr>
        <w:t>M.Ed</w:t>
      </w:r>
      <w:proofErr w:type="spellEnd"/>
      <w:r w:rsidRPr="009D6D1F">
        <w:rPr>
          <w:rFonts w:asciiTheme="majorBidi" w:eastAsia="Times New Roman" w:hAnsiTheme="majorBidi" w:cstheme="majorBidi"/>
          <w:i/>
          <w:color w:val="000000"/>
          <w:sz w:val="20"/>
          <w:szCs w:val="20"/>
        </w:rPr>
        <w:t xml:space="preserve"> Thesis</w:t>
      </w:r>
      <w:r w:rsidRPr="009D6D1F">
        <w:rPr>
          <w:rFonts w:asciiTheme="majorBidi" w:eastAsia="Times New Roman" w:hAnsiTheme="majorBidi" w:cstheme="majorBidi"/>
          <w:color w:val="000000"/>
          <w:sz w:val="20"/>
          <w:szCs w:val="20"/>
        </w:rPr>
        <w:t xml:space="preserve"> </w:t>
      </w:r>
    </w:p>
    <w:p w14:paraId="0B2D9927" w14:textId="41AB47F9" w:rsidR="004E2B78"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Buba</w:t>
      </w:r>
      <w:proofErr w:type="spellEnd"/>
      <w:r w:rsidRPr="009D6D1F">
        <w:rPr>
          <w:rFonts w:asciiTheme="majorBidi" w:eastAsia="Times New Roman" w:hAnsiTheme="majorBidi" w:cstheme="majorBidi"/>
          <w:color w:val="000000"/>
          <w:sz w:val="20"/>
          <w:szCs w:val="20"/>
        </w:rPr>
        <w:t xml:space="preserve"> E. &amp; Marcel. P. A. (2019), Effect of Biology Practical Method of Teaching on Students’ Academic Achievement of Senior Secondary Schools in </w:t>
      </w:r>
      <w:proofErr w:type="spellStart"/>
      <w:r w:rsidRPr="009D6D1F">
        <w:rPr>
          <w:rFonts w:asciiTheme="majorBidi" w:eastAsia="Times New Roman" w:hAnsiTheme="majorBidi" w:cstheme="majorBidi"/>
          <w:color w:val="000000"/>
          <w:sz w:val="20"/>
          <w:szCs w:val="20"/>
        </w:rPr>
        <w:t>Mubi</w:t>
      </w:r>
      <w:proofErr w:type="spellEnd"/>
      <w:r w:rsidRPr="009D6D1F">
        <w:rPr>
          <w:rFonts w:asciiTheme="majorBidi" w:eastAsia="Times New Roman" w:hAnsiTheme="majorBidi" w:cstheme="majorBidi"/>
          <w:color w:val="000000"/>
          <w:sz w:val="20"/>
          <w:szCs w:val="20"/>
        </w:rPr>
        <w:t xml:space="preserve"> Educational Zone, Adamawa State, Department of Science Education, Adamawa State University, </w:t>
      </w:r>
      <w:proofErr w:type="spellStart"/>
      <w:r w:rsidRPr="009D6D1F">
        <w:rPr>
          <w:rFonts w:asciiTheme="majorBidi" w:eastAsia="Times New Roman" w:hAnsiTheme="majorBidi" w:cstheme="majorBidi"/>
          <w:color w:val="000000"/>
          <w:sz w:val="20"/>
          <w:szCs w:val="20"/>
        </w:rPr>
        <w:t>Mubi</w:t>
      </w:r>
      <w:proofErr w:type="spellEnd"/>
      <w:r w:rsidRPr="009D6D1F">
        <w:rPr>
          <w:rFonts w:asciiTheme="majorBidi" w:eastAsia="Times New Roman" w:hAnsiTheme="majorBidi" w:cstheme="majorBidi"/>
          <w:color w:val="000000"/>
          <w:sz w:val="20"/>
          <w:szCs w:val="20"/>
        </w:rPr>
        <w:t>, Adamawa State University</w:t>
      </w:r>
      <w:r w:rsidRPr="009D6D1F">
        <w:rPr>
          <w:rFonts w:asciiTheme="majorBidi" w:eastAsia="Times New Roman" w:hAnsiTheme="majorBidi" w:cstheme="majorBidi"/>
          <w:i/>
          <w:iCs/>
          <w:color w:val="000000"/>
          <w:sz w:val="20"/>
          <w:szCs w:val="20"/>
        </w:rPr>
        <w:t xml:space="preserve"> Journal of Scientific Research</w:t>
      </w:r>
      <w:r w:rsidRPr="009D6D1F">
        <w:rPr>
          <w:rFonts w:asciiTheme="majorBidi" w:eastAsia="Times New Roman" w:hAnsiTheme="majorBidi" w:cstheme="majorBidi"/>
          <w:color w:val="000000"/>
          <w:sz w:val="20"/>
          <w:szCs w:val="20"/>
        </w:rPr>
        <w:t xml:space="preserve">, Vol. 7 (2) </w:t>
      </w:r>
    </w:p>
    <w:p w14:paraId="49E7245F" w14:textId="2612FE1C" w:rsidR="004E2B78" w:rsidRPr="009D6D1F" w:rsidRDefault="00047C0F" w:rsidP="009D6D1F">
      <w:pPr>
        <w:spacing w:after="0" w:line="240" w:lineRule="auto"/>
        <w:ind w:leftChars="0" w:left="432" w:firstLineChars="0" w:hanging="432"/>
        <w:jc w:val="both"/>
        <w:rPr>
          <w:rFonts w:asciiTheme="majorBidi" w:eastAsia="Times New Roman" w:hAnsiTheme="majorBidi" w:cstheme="majorBidi"/>
          <w:i/>
          <w:color w:val="000000"/>
          <w:sz w:val="20"/>
          <w:szCs w:val="20"/>
        </w:rPr>
      </w:pPr>
      <w:proofErr w:type="spellStart"/>
      <w:r w:rsidRPr="009D6D1F">
        <w:rPr>
          <w:rFonts w:asciiTheme="majorBidi" w:eastAsia="Times New Roman" w:hAnsiTheme="majorBidi" w:cstheme="majorBidi"/>
          <w:color w:val="000000"/>
          <w:sz w:val="20"/>
          <w:szCs w:val="20"/>
        </w:rPr>
        <w:t>Bajon</w:t>
      </w:r>
      <w:proofErr w:type="spellEnd"/>
      <w:r w:rsidRPr="009D6D1F">
        <w:rPr>
          <w:rFonts w:asciiTheme="majorBidi" w:eastAsia="Times New Roman" w:hAnsiTheme="majorBidi" w:cstheme="majorBidi"/>
          <w:color w:val="000000"/>
          <w:sz w:val="20"/>
          <w:szCs w:val="20"/>
        </w:rPr>
        <w:t xml:space="preserve">, R.H (2015), Effect of Mode of Laboratory Work on Senior Secondary School Students’ Achievement in Biology in </w:t>
      </w:r>
      <w:proofErr w:type="spellStart"/>
      <w:r w:rsidRPr="009D6D1F">
        <w:rPr>
          <w:rFonts w:asciiTheme="majorBidi" w:eastAsia="Times New Roman" w:hAnsiTheme="majorBidi" w:cstheme="majorBidi"/>
          <w:color w:val="000000"/>
          <w:sz w:val="20"/>
          <w:szCs w:val="20"/>
        </w:rPr>
        <w:t>Jalingo</w:t>
      </w:r>
      <w:proofErr w:type="spellEnd"/>
      <w:r w:rsidRPr="009D6D1F">
        <w:rPr>
          <w:rFonts w:asciiTheme="majorBidi" w:eastAsia="Times New Roman" w:hAnsiTheme="majorBidi" w:cstheme="majorBidi"/>
          <w:color w:val="000000"/>
          <w:sz w:val="20"/>
          <w:szCs w:val="20"/>
        </w:rPr>
        <w:t xml:space="preserve"> Local Government Area of Taraba State, Department of Science Education, Faculty of Education, University of Nigeria </w:t>
      </w:r>
      <w:proofErr w:type="spellStart"/>
      <w:r w:rsidRPr="009D6D1F">
        <w:rPr>
          <w:rFonts w:asciiTheme="majorBidi" w:eastAsia="Times New Roman" w:hAnsiTheme="majorBidi" w:cstheme="majorBidi"/>
          <w:color w:val="000000"/>
          <w:sz w:val="20"/>
          <w:szCs w:val="20"/>
        </w:rPr>
        <w:t>Nsukka</w:t>
      </w:r>
      <w:proofErr w:type="spellEnd"/>
      <w:r w:rsidRPr="009D6D1F">
        <w:rPr>
          <w:rFonts w:asciiTheme="majorBidi" w:eastAsia="Times New Roman" w:hAnsiTheme="majorBidi" w:cstheme="majorBidi"/>
          <w:color w:val="000000"/>
          <w:sz w:val="20"/>
          <w:szCs w:val="20"/>
        </w:rPr>
        <w:t xml:space="preserve">.  </w:t>
      </w:r>
      <w:r w:rsidRPr="009D6D1F">
        <w:rPr>
          <w:rFonts w:asciiTheme="majorBidi" w:eastAsia="Times New Roman" w:hAnsiTheme="majorBidi" w:cstheme="majorBidi"/>
          <w:i/>
          <w:color w:val="000000"/>
          <w:sz w:val="20"/>
          <w:szCs w:val="20"/>
        </w:rPr>
        <w:t xml:space="preserve">A Masters Project </w:t>
      </w:r>
    </w:p>
    <w:p w14:paraId="012211EC" w14:textId="2ABCBFB3" w:rsidR="004E2B78"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Chibabi</w:t>
      </w:r>
      <w:proofErr w:type="spellEnd"/>
      <w:r w:rsidRPr="009D6D1F">
        <w:rPr>
          <w:rFonts w:asciiTheme="majorBidi" w:eastAsia="Times New Roman" w:hAnsiTheme="majorBidi" w:cstheme="majorBidi"/>
          <w:color w:val="000000"/>
          <w:sz w:val="20"/>
          <w:szCs w:val="20"/>
        </w:rPr>
        <w:t>, A. A.</w:t>
      </w:r>
      <w:proofErr w:type="gramStart"/>
      <w:r w:rsidRPr="009D6D1F">
        <w:rPr>
          <w:rFonts w:asciiTheme="majorBidi" w:eastAsia="Times New Roman" w:hAnsiTheme="majorBidi" w:cstheme="majorBidi"/>
          <w:color w:val="000000"/>
          <w:sz w:val="20"/>
          <w:szCs w:val="20"/>
        </w:rPr>
        <w:t>,</w:t>
      </w:r>
      <w:proofErr w:type="spellStart"/>
      <w:r w:rsidRPr="009D6D1F">
        <w:rPr>
          <w:rFonts w:asciiTheme="majorBidi" w:eastAsia="Times New Roman" w:hAnsiTheme="majorBidi" w:cstheme="majorBidi"/>
          <w:color w:val="000000"/>
          <w:sz w:val="20"/>
          <w:szCs w:val="20"/>
        </w:rPr>
        <w:t>Umoru</w:t>
      </w:r>
      <w:proofErr w:type="spellEnd"/>
      <w:proofErr w:type="gramEnd"/>
      <w:r w:rsidRPr="009D6D1F">
        <w:rPr>
          <w:rFonts w:asciiTheme="majorBidi" w:eastAsia="Times New Roman" w:hAnsiTheme="majorBidi" w:cstheme="majorBidi"/>
          <w:color w:val="000000"/>
          <w:sz w:val="20"/>
          <w:szCs w:val="20"/>
        </w:rPr>
        <w:t xml:space="preserve">, S. E., </w:t>
      </w:r>
      <w:proofErr w:type="spellStart"/>
      <w:r w:rsidRPr="009D6D1F">
        <w:rPr>
          <w:rFonts w:asciiTheme="majorBidi" w:eastAsia="Times New Roman" w:hAnsiTheme="majorBidi" w:cstheme="majorBidi"/>
          <w:color w:val="000000"/>
          <w:sz w:val="20"/>
          <w:szCs w:val="20"/>
        </w:rPr>
        <w:t>Onah</w:t>
      </w:r>
      <w:proofErr w:type="spellEnd"/>
      <w:r w:rsidRPr="009D6D1F">
        <w:rPr>
          <w:rFonts w:asciiTheme="majorBidi" w:eastAsia="Times New Roman" w:hAnsiTheme="majorBidi" w:cstheme="majorBidi"/>
          <w:color w:val="000000"/>
          <w:sz w:val="20"/>
          <w:szCs w:val="20"/>
        </w:rPr>
        <w:t xml:space="preserve">, D. O, &amp; </w:t>
      </w:r>
      <w:proofErr w:type="spellStart"/>
      <w:r w:rsidRPr="009D6D1F">
        <w:rPr>
          <w:rFonts w:asciiTheme="majorBidi" w:eastAsia="Times New Roman" w:hAnsiTheme="majorBidi" w:cstheme="majorBidi"/>
          <w:color w:val="000000"/>
          <w:sz w:val="20"/>
          <w:szCs w:val="20"/>
        </w:rPr>
        <w:t>Itodo</w:t>
      </w:r>
      <w:proofErr w:type="spellEnd"/>
      <w:r w:rsidRPr="009D6D1F">
        <w:rPr>
          <w:rFonts w:asciiTheme="majorBidi" w:eastAsia="Times New Roman" w:hAnsiTheme="majorBidi" w:cstheme="majorBidi"/>
          <w:color w:val="000000"/>
          <w:sz w:val="20"/>
          <w:szCs w:val="20"/>
        </w:rPr>
        <w:t xml:space="preserve">, E. E, (2018). Effect of Laboratory Method on Students’ Achievement and Retention In Senior Secondary Schools Biology In </w:t>
      </w:r>
      <w:proofErr w:type="spellStart"/>
      <w:r w:rsidRPr="009D6D1F">
        <w:rPr>
          <w:rFonts w:asciiTheme="majorBidi" w:eastAsia="Times New Roman" w:hAnsiTheme="majorBidi" w:cstheme="majorBidi"/>
          <w:color w:val="000000"/>
          <w:sz w:val="20"/>
          <w:szCs w:val="20"/>
        </w:rPr>
        <w:t>Kogi</w:t>
      </w:r>
      <w:proofErr w:type="spellEnd"/>
      <w:r w:rsidRPr="009D6D1F">
        <w:rPr>
          <w:rFonts w:asciiTheme="majorBidi" w:eastAsia="Times New Roman" w:hAnsiTheme="majorBidi" w:cstheme="majorBidi"/>
          <w:color w:val="000000"/>
          <w:sz w:val="20"/>
          <w:szCs w:val="20"/>
        </w:rPr>
        <w:t xml:space="preserve"> East Senatorial Zone IOSR </w:t>
      </w:r>
      <w:r w:rsidRPr="009D6D1F">
        <w:rPr>
          <w:rFonts w:asciiTheme="majorBidi" w:eastAsia="Times New Roman" w:hAnsiTheme="majorBidi" w:cstheme="majorBidi"/>
          <w:i/>
          <w:color w:val="000000"/>
          <w:sz w:val="20"/>
          <w:szCs w:val="20"/>
        </w:rPr>
        <w:t xml:space="preserve">Journal of Research &amp; Method in Education  </w:t>
      </w:r>
      <w:r w:rsidRPr="009D6D1F">
        <w:rPr>
          <w:rFonts w:asciiTheme="majorBidi" w:eastAsia="Times New Roman" w:hAnsiTheme="majorBidi" w:cstheme="majorBidi"/>
          <w:color w:val="000000"/>
          <w:sz w:val="20"/>
          <w:szCs w:val="20"/>
        </w:rPr>
        <w:t>Vol. 8 (6).</w:t>
      </w:r>
    </w:p>
    <w:p w14:paraId="4881C7A4" w14:textId="77777777" w:rsidR="00905779"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Ganyaupfu</w:t>
      </w:r>
      <w:proofErr w:type="spellEnd"/>
      <w:r w:rsidRPr="009D6D1F">
        <w:rPr>
          <w:rFonts w:asciiTheme="majorBidi" w:eastAsia="Times New Roman" w:hAnsiTheme="majorBidi" w:cstheme="majorBidi"/>
          <w:color w:val="000000"/>
          <w:sz w:val="20"/>
          <w:szCs w:val="20"/>
        </w:rPr>
        <w:t>, M.E</w:t>
      </w:r>
      <w:proofErr w:type="gramStart"/>
      <w:r w:rsidRPr="009D6D1F">
        <w:rPr>
          <w:rFonts w:asciiTheme="majorBidi" w:eastAsia="Times New Roman" w:hAnsiTheme="majorBidi" w:cstheme="majorBidi"/>
          <w:color w:val="000000"/>
          <w:sz w:val="20"/>
          <w:szCs w:val="20"/>
        </w:rPr>
        <w:t>.(</w:t>
      </w:r>
      <w:proofErr w:type="gramEnd"/>
      <w:r w:rsidRPr="009D6D1F">
        <w:rPr>
          <w:rFonts w:asciiTheme="majorBidi" w:eastAsia="Times New Roman" w:hAnsiTheme="majorBidi" w:cstheme="majorBidi"/>
          <w:color w:val="000000"/>
          <w:sz w:val="20"/>
          <w:szCs w:val="20"/>
        </w:rPr>
        <w:t xml:space="preserve">2013). Teaching Methods and Students’ Academic Performance. </w:t>
      </w:r>
      <w:r w:rsidRPr="009D6D1F">
        <w:rPr>
          <w:rFonts w:asciiTheme="majorBidi" w:eastAsia="Times New Roman" w:hAnsiTheme="majorBidi" w:cstheme="majorBidi"/>
          <w:i/>
          <w:iCs/>
          <w:color w:val="000000"/>
          <w:sz w:val="20"/>
          <w:szCs w:val="20"/>
        </w:rPr>
        <w:t xml:space="preserve">International Journal of Humanities and Social Science Invention </w:t>
      </w:r>
      <w:r w:rsidRPr="009D6D1F">
        <w:rPr>
          <w:rFonts w:asciiTheme="majorBidi" w:eastAsia="Times New Roman" w:hAnsiTheme="majorBidi" w:cstheme="majorBidi"/>
          <w:color w:val="000000"/>
          <w:sz w:val="20"/>
          <w:szCs w:val="20"/>
        </w:rPr>
        <w:t>ISSN (Online): 2319 –7722, ISSN (Print): 2319 –7714 www.ijhssi.org 2 (9).</w:t>
      </w:r>
    </w:p>
    <w:p w14:paraId="58F59CED" w14:textId="2229700F" w:rsidR="004E2B78"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Habila</w:t>
      </w:r>
      <w:proofErr w:type="spellEnd"/>
      <w:r w:rsidRPr="009D6D1F">
        <w:rPr>
          <w:rFonts w:asciiTheme="majorBidi" w:eastAsia="Times New Roman" w:hAnsiTheme="majorBidi" w:cstheme="majorBidi"/>
          <w:color w:val="000000"/>
          <w:sz w:val="20"/>
          <w:szCs w:val="20"/>
        </w:rPr>
        <w:t xml:space="preserve"> E. &amp; Benjamin B.O (2020), Impacts of Assessment for Learning Strategies on Students’ Interest in Biology in Senior Secondary Schools in Maiduguri, Nigeria, University of Jos,</w:t>
      </w:r>
      <w:r w:rsidRPr="009D6D1F">
        <w:rPr>
          <w:rFonts w:asciiTheme="majorBidi" w:eastAsia="Times New Roman" w:hAnsiTheme="majorBidi" w:cstheme="majorBidi"/>
          <w:i/>
          <w:color w:val="000000"/>
          <w:sz w:val="20"/>
          <w:szCs w:val="20"/>
        </w:rPr>
        <w:t xml:space="preserve"> International Institute of Academic Research and </w:t>
      </w:r>
      <w:proofErr w:type="gramStart"/>
      <w:r w:rsidRPr="009D6D1F">
        <w:rPr>
          <w:rFonts w:asciiTheme="majorBidi" w:eastAsia="Times New Roman" w:hAnsiTheme="majorBidi" w:cstheme="majorBidi"/>
          <w:i/>
          <w:color w:val="000000"/>
          <w:sz w:val="20"/>
          <w:szCs w:val="20"/>
        </w:rPr>
        <w:t>Development .</w:t>
      </w:r>
      <w:proofErr w:type="gramEnd"/>
      <w:r w:rsidRPr="009D6D1F">
        <w:rPr>
          <w:rFonts w:asciiTheme="majorBidi" w:eastAsia="Times New Roman" w:hAnsiTheme="majorBidi" w:cstheme="majorBidi"/>
          <w:i/>
          <w:color w:val="000000"/>
          <w:sz w:val="20"/>
          <w:szCs w:val="20"/>
        </w:rPr>
        <w:t xml:space="preserve"> </w:t>
      </w:r>
      <w:r w:rsidRPr="009D6D1F">
        <w:rPr>
          <w:rFonts w:asciiTheme="majorBidi" w:eastAsia="Times New Roman" w:hAnsiTheme="majorBidi" w:cstheme="majorBidi"/>
          <w:color w:val="000000"/>
          <w:sz w:val="20"/>
          <w:szCs w:val="20"/>
        </w:rPr>
        <w:t>Vol 6. (5).</w:t>
      </w:r>
    </w:p>
    <w:p w14:paraId="3AC65BA2" w14:textId="0F2539DC" w:rsidR="004E2B78"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Kyakuwa</w:t>
      </w:r>
      <w:proofErr w:type="spellEnd"/>
      <w:r w:rsidRPr="009D6D1F">
        <w:rPr>
          <w:rFonts w:asciiTheme="majorBidi" w:eastAsia="Times New Roman" w:hAnsiTheme="majorBidi" w:cstheme="majorBidi"/>
          <w:color w:val="000000"/>
          <w:sz w:val="20"/>
          <w:szCs w:val="20"/>
        </w:rPr>
        <w:t xml:space="preserve">, J. (2017). The effect of laboratory exposure on students’ academic achievement in practically based subjects in secondary schools in </w:t>
      </w:r>
      <w:proofErr w:type="spellStart"/>
      <w:r w:rsidRPr="009D6D1F">
        <w:rPr>
          <w:rFonts w:asciiTheme="majorBidi" w:eastAsia="Times New Roman" w:hAnsiTheme="majorBidi" w:cstheme="majorBidi"/>
          <w:color w:val="000000"/>
          <w:sz w:val="20"/>
          <w:szCs w:val="20"/>
        </w:rPr>
        <w:t>Wakiso</w:t>
      </w:r>
      <w:proofErr w:type="spellEnd"/>
      <w:r w:rsidRPr="009D6D1F">
        <w:rPr>
          <w:rFonts w:asciiTheme="majorBidi" w:eastAsia="Times New Roman" w:hAnsiTheme="majorBidi" w:cstheme="majorBidi"/>
          <w:color w:val="000000"/>
          <w:sz w:val="20"/>
          <w:szCs w:val="20"/>
        </w:rPr>
        <w:t xml:space="preserve"> district. College of education Kampala international university.</w:t>
      </w:r>
    </w:p>
    <w:p w14:paraId="7632DCB1" w14:textId="03D4A0B0" w:rsidR="004E2B78"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r w:rsidRPr="009D6D1F">
        <w:rPr>
          <w:rFonts w:asciiTheme="majorBidi" w:eastAsia="Times New Roman" w:hAnsiTheme="majorBidi" w:cstheme="majorBidi"/>
          <w:color w:val="000000"/>
          <w:sz w:val="20"/>
          <w:szCs w:val="20"/>
        </w:rPr>
        <w:t xml:space="preserve">Michael, M. C. (2012). Essential biology for senior secondary schools. </w:t>
      </w:r>
      <w:proofErr w:type="spellStart"/>
      <w:r w:rsidRPr="009D6D1F">
        <w:rPr>
          <w:rFonts w:asciiTheme="majorBidi" w:eastAsia="Times New Roman" w:hAnsiTheme="majorBidi" w:cstheme="majorBidi"/>
          <w:color w:val="000000"/>
          <w:sz w:val="20"/>
          <w:szCs w:val="20"/>
        </w:rPr>
        <w:t>Tonad</w:t>
      </w:r>
      <w:proofErr w:type="spellEnd"/>
      <w:r w:rsidRPr="009D6D1F">
        <w:rPr>
          <w:rFonts w:asciiTheme="majorBidi" w:eastAsia="Times New Roman" w:hAnsiTheme="majorBidi" w:cstheme="majorBidi"/>
          <w:color w:val="000000"/>
          <w:sz w:val="20"/>
          <w:szCs w:val="20"/>
        </w:rPr>
        <w:t xml:space="preserve"> Publishers Limited, </w:t>
      </w:r>
      <w:proofErr w:type="spellStart"/>
      <w:r w:rsidRPr="009D6D1F">
        <w:rPr>
          <w:rFonts w:asciiTheme="majorBidi" w:eastAsia="Times New Roman" w:hAnsiTheme="majorBidi" w:cstheme="majorBidi"/>
          <w:color w:val="000000"/>
          <w:sz w:val="20"/>
          <w:szCs w:val="20"/>
        </w:rPr>
        <w:t>Ikeja</w:t>
      </w:r>
      <w:proofErr w:type="spellEnd"/>
      <w:r w:rsidRPr="009D6D1F">
        <w:rPr>
          <w:rFonts w:asciiTheme="majorBidi" w:eastAsia="Times New Roman" w:hAnsiTheme="majorBidi" w:cstheme="majorBidi"/>
          <w:color w:val="000000"/>
          <w:sz w:val="20"/>
          <w:szCs w:val="20"/>
        </w:rPr>
        <w:t>, Lagos</w:t>
      </w:r>
      <w:r w:rsidR="004E2B78" w:rsidRPr="009D6D1F">
        <w:rPr>
          <w:rFonts w:asciiTheme="majorBidi" w:eastAsia="Times New Roman" w:hAnsiTheme="majorBidi" w:cstheme="majorBidi"/>
          <w:color w:val="000000"/>
          <w:sz w:val="20"/>
          <w:szCs w:val="20"/>
        </w:rPr>
        <w:t>.</w:t>
      </w:r>
    </w:p>
    <w:p w14:paraId="52FA24C9" w14:textId="52A44AC1" w:rsidR="004E2B78"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r w:rsidRPr="009D6D1F">
        <w:rPr>
          <w:rFonts w:asciiTheme="majorBidi" w:eastAsia="Times New Roman" w:hAnsiTheme="majorBidi" w:cstheme="majorBidi"/>
          <w:color w:val="000000"/>
          <w:sz w:val="20"/>
          <w:szCs w:val="20"/>
        </w:rPr>
        <w:t xml:space="preserve">Mukhtar U. &amp; Yusuf H. O. (2019), Comparative Study on Retention Ability in Chemistry Among Secondary Schools Students Taught with Laboratory Method and Conventional Method in </w:t>
      </w:r>
      <w:proofErr w:type="spellStart"/>
      <w:r w:rsidRPr="009D6D1F">
        <w:rPr>
          <w:rFonts w:asciiTheme="majorBidi" w:eastAsia="Times New Roman" w:hAnsiTheme="majorBidi" w:cstheme="majorBidi"/>
          <w:color w:val="000000"/>
          <w:sz w:val="20"/>
          <w:szCs w:val="20"/>
        </w:rPr>
        <w:t>Jigawa</w:t>
      </w:r>
      <w:proofErr w:type="spellEnd"/>
      <w:r w:rsidRPr="009D6D1F">
        <w:rPr>
          <w:rFonts w:asciiTheme="majorBidi" w:eastAsia="Times New Roman" w:hAnsiTheme="majorBidi" w:cstheme="majorBidi"/>
          <w:color w:val="000000"/>
          <w:sz w:val="20"/>
          <w:szCs w:val="20"/>
        </w:rPr>
        <w:t xml:space="preserve"> State, Department of Educational Foundations and Curriculum, Faculty of Education, </w:t>
      </w:r>
      <w:proofErr w:type="spellStart"/>
      <w:r w:rsidRPr="009D6D1F">
        <w:rPr>
          <w:rFonts w:asciiTheme="majorBidi" w:eastAsia="Times New Roman" w:hAnsiTheme="majorBidi" w:cstheme="majorBidi"/>
          <w:color w:val="000000"/>
          <w:sz w:val="20"/>
          <w:szCs w:val="20"/>
        </w:rPr>
        <w:t>Ahmadu</w:t>
      </w:r>
      <w:proofErr w:type="spellEnd"/>
      <w:r w:rsidRPr="009D6D1F">
        <w:rPr>
          <w:rFonts w:asciiTheme="majorBidi" w:eastAsia="Times New Roman" w:hAnsiTheme="majorBidi" w:cstheme="majorBidi"/>
          <w:color w:val="000000"/>
          <w:sz w:val="20"/>
          <w:szCs w:val="20"/>
        </w:rPr>
        <w:t xml:space="preserve"> Bello University Zaria, .</w:t>
      </w:r>
      <w:proofErr w:type="spellStart"/>
      <w:r w:rsidRPr="009D6D1F">
        <w:rPr>
          <w:rFonts w:asciiTheme="majorBidi" w:eastAsia="Times New Roman" w:hAnsiTheme="majorBidi" w:cstheme="majorBidi"/>
          <w:i/>
          <w:color w:val="000000"/>
          <w:sz w:val="20"/>
          <w:szCs w:val="20"/>
        </w:rPr>
        <w:t>Kajep</w:t>
      </w:r>
      <w:proofErr w:type="spellEnd"/>
      <w:r w:rsidRPr="009D6D1F">
        <w:rPr>
          <w:rFonts w:asciiTheme="majorBidi" w:eastAsia="Times New Roman" w:hAnsiTheme="majorBidi" w:cstheme="majorBidi"/>
          <w:i/>
          <w:color w:val="000000"/>
          <w:sz w:val="20"/>
          <w:szCs w:val="20"/>
        </w:rPr>
        <w:t xml:space="preserve"> </w:t>
      </w:r>
      <w:r w:rsidRPr="009D6D1F">
        <w:rPr>
          <w:rFonts w:asciiTheme="majorBidi" w:eastAsia="Times New Roman" w:hAnsiTheme="majorBidi" w:cstheme="majorBidi"/>
          <w:color w:val="000000"/>
          <w:sz w:val="20"/>
          <w:szCs w:val="20"/>
        </w:rPr>
        <w:t>Vol. 1 (1).</w:t>
      </w:r>
    </w:p>
    <w:p w14:paraId="3AF4CC8A" w14:textId="320A5D26" w:rsidR="002322DD"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proofErr w:type="spellStart"/>
      <w:r w:rsidRPr="009D6D1F">
        <w:rPr>
          <w:rFonts w:asciiTheme="majorBidi" w:eastAsia="Times New Roman" w:hAnsiTheme="majorBidi" w:cstheme="majorBidi"/>
          <w:color w:val="000000"/>
          <w:sz w:val="20"/>
          <w:szCs w:val="20"/>
        </w:rPr>
        <w:t>Opara</w:t>
      </w:r>
      <w:proofErr w:type="spellEnd"/>
      <w:r w:rsidRPr="009D6D1F">
        <w:rPr>
          <w:rFonts w:asciiTheme="majorBidi" w:eastAsia="Times New Roman" w:hAnsiTheme="majorBidi" w:cstheme="majorBidi"/>
          <w:color w:val="000000"/>
          <w:sz w:val="20"/>
          <w:szCs w:val="20"/>
        </w:rPr>
        <w:t xml:space="preserve">, J. A. (2011). Inquiry Method and Student Academic Achievement in Biology: Lessons and Policy Implications. </w:t>
      </w:r>
      <w:r w:rsidRPr="009D6D1F">
        <w:rPr>
          <w:rFonts w:asciiTheme="majorBidi" w:eastAsia="Times New Roman" w:hAnsiTheme="majorBidi" w:cstheme="majorBidi"/>
          <w:i/>
          <w:iCs/>
          <w:color w:val="000000"/>
          <w:sz w:val="20"/>
          <w:szCs w:val="20"/>
        </w:rPr>
        <w:t>American-Eurasian Journal of Scientific Research,</w:t>
      </w:r>
      <w:r w:rsidRPr="009D6D1F">
        <w:rPr>
          <w:rFonts w:asciiTheme="majorBidi" w:eastAsia="Times New Roman" w:hAnsiTheme="majorBidi" w:cstheme="majorBidi"/>
          <w:color w:val="000000"/>
          <w:sz w:val="20"/>
          <w:szCs w:val="20"/>
        </w:rPr>
        <w:t xml:space="preserve"> Vol.6 (1), 28-31. </w:t>
      </w:r>
      <w:proofErr w:type="spellStart"/>
      <w:r w:rsidRPr="009D6D1F">
        <w:rPr>
          <w:rFonts w:asciiTheme="majorBidi" w:eastAsia="Times New Roman" w:hAnsiTheme="majorBidi" w:cstheme="majorBidi"/>
          <w:color w:val="000000"/>
          <w:sz w:val="20"/>
          <w:szCs w:val="20"/>
        </w:rPr>
        <w:t>Ormrod</w:t>
      </w:r>
      <w:proofErr w:type="spellEnd"/>
      <w:r w:rsidRPr="009D6D1F">
        <w:rPr>
          <w:rFonts w:asciiTheme="majorBidi" w:eastAsia="Times New Roman" w:hAnsiTheme="majorBidi" w:cstheme="majorBidi"/>
          <w:color w:val="000000"/>
          <w:sz w:val="20"/>
          <w:szCs w:val="20"/>
        </w:rPr>
        <w:t xml:space="preserve">, J. (2012). Human learning (6th </w:t>
      </w:r>
      <w:proofErr w:type="gramStart"/>
      <w:r w:rsidRPr="009D6D1F">
        <w:rPr>
          <w:rFonts w:asciiTheme="majorBidi" w:eastAsia="Times New Roman" w:hAnsiTheme="majorBidi" w:cstheme="majorBidi"/>
          <w:color w:val="000000"/>
          <w:sz w:val="20"/>
          <w:szCs w:val="20"/>
        </w:rPr>
        <w:t>ed</w:t>
      </w:r>
      <w:proofErr w:type="gramEnd"/>
      <w:r w:rsidRPr="009D6D1F">
        <w:rPr>
          <w:rFonts w:asciiTheme="majorBidi" w:eastAsia="Times New Roman" w:hAnsiTheme="majorBidi" w:cstheme="majorBidi"/>
          <w:color w:val="000000"/>
          <w:sz w:val="20"/>
          <w:szCs w:val="20"/>
        </w:rPr>
        <w:t>.). Boston: Pearson. ISBN 9780132595186.</w:t>
      </w:r>
    </w:p>
    <w:p w14:paraId="47A60CC8" w14:textId="77777777" w:rsidR="00905779" w:rsidRPr="009D6D1F" w:rsidRDefault="00047C0F" w:rsidP="009D6D1F">
      <w:pPr>
        <w:spacing w:after="0" w:line="240" w:lineRule="auto"/>
        <w:ind w:leftChars="0" w:left="432" w:firstLineChars="0" w:hanging="432"/>
        <w:jc w:val="both"/>
        <w:rPr>
          <w:rFonts w:asciiTheme="majorBidi" w:eastAsia="Times New Roman" w:hAnsiTheme="majorBidi" w:cstheme="majorBidi"/>
          <w:color w:val="000000"/>
          <w:sz w:val="20"/>
          <w:szCs w:val="20"/>
        </w:rPr>
      </w:pPr>
      <w:r w:rsidRPr="009D6D1F">
        <w:rPr>
          <w:rFonts w:asciiTheme="majorBidi" w:eastAsia="Times New Roman" w:hAnsiTheme="majorBidi" w:cstheme="majorBidi"/>
          <w:color w:val="000000"/>
          <w:sz w:val="20"/>
          <w:szCs w:val="20"/>
        </w:rPr>
        <w:t>Republic of Kenya (2015).Safety Standard Manual for Schools in Kenya. Nairobi: Government Printer.</w:t>
      </w:r>
    </w:p>
    <w:p w14:paraId="48453B28" w14:textId="5C578BC5" w:rsidR="00905779" w:rsidRDefault="00047C0F" w:rsidP="009D6D1F">
      <w:pPr>
        <w:spacing w:after="0" w:line="240" w:lineRule="auto"/>
        <w:ind w:leftChars="0" w:left="432" w:firstLineChars="0" w:hanging="432"/>
        <w:jc w:val="both"/>
        <w:rPr>
          <w:color w:val="000000"/>
        </w:rPr>
      </w:pPr>
      <w:proofErr w:type="spellStart"/>
      <w:r w:rsidRPr="009D6D1F">
        <w:rPr>
          <w:rFonts w:asciiTheme="majorBidi" w:eastAsia="Times New Roman" w:hAnsiTheme="majorBidi" w:cstheme="majorBidi"/>
          <w:color w:val="000000"/>
          <w:sz w:val="20"/>
          <w:szCs w:val="20"/>
        </w:rPr>
        <w:t>Ronoh</w:t>
      </w:r>
      <w:proofErr w:type="spellEnd"/>
      <w:r w:rsidRPr="009D6D1F">
        <w:rPr>
          <w:rFonts w:asciiTheme="majorBidi" w:eastAsia="Times New Roman" w:hAnsiTheme="majorBidi" w:cstheme="majorBidi"/>
          <w:color w:val="000000"/>
          <w:sz w:val="20"/>
          <w:szCs w:val="20"/>
        </w:rPr>
        <w:t xml:space="preserve"> K.W (2013). Effect of laboratory management on student's’ performance in Physics in public secondary schools in </w:t>
      </w:r>
      <w:proofErr w:type="spellStart"/>
      <w:r w:rsidRPr="009D6D1F">
        <w:rPr>
          <w:rFonts w:asciiTheme="majorBidi" w:eastAsia="Times New Roman" w:hAnsiTheme="majorBidi" w:cstheme="majorBidi"/>
          <w:color w:val="000000"/>
          <w:sz w:val="20"/>
          <w:szCs w:val="20"/>
        </w:rPr>
        <w:t>Bomet</w:t>
      </w:r>
      <w:proofErr w:type="spellEnd"/>
      <w:r w:rsidRPr="009D6D1F">
        <w:rPr>
          <w:rFonts w:asciiTheme="majorBidi" w:eastAsia="Times New Roman" w:hAnsiTheme="majorBidi" w:cstheme="majorBidi"/>
          <w:color w:val="000000"/>
          <w:sz w:val="20"/>
          <w:szCs w:val="20"/>
        </w:rPr>
        <w:t xml:space="preserve"> county, Kenya, department of educational management, policy and curriculum studies, School of education, Kenyatta university, Kenya. </w:t>
      </w:r>
      <w:r w:rsidRPr="009D6D1F">
        <w:rPr>
          <w:rFonts w:asciiTheme="majorBidi" w:eastAsia="Times New Roman" w:hAnsiTheme="majorBidi" w:cstheme="majorBidi"/>
          <w:i/>
          <w:color w:val="000000"/>
          <w:sz w:val="20"/>
          <w:szCs w:val="20"/>
        </w:rPr>
        <w:t>A project report.</w:t>
      </w:r>
    </w:p>
    <w:p w14:paraId="22FB59F4" w14:textId="77777777" w:rsidR="00905779" w:rsidRDefault="00905779">
      <w:pPr>
        <w:spacing w:line="240" w:lineRule="auto"/>
        <w:ind w:leftChars="0" w:left="0" w:firstLineChars="0" w:firstLine="0"/>
        <w:jc w:val="both"/>
        <w:rPr>
          <w:color w:val="000000"/>
        </w:rPr>
      </w:pPr>
    </w:p>
    <w:p w14:paraId="1FB6B91D" w14:textId="77777777" w:rsidR="00905779" w:rsidRDefault="00905779">
      <w:pPr>
        <w:spacing w:line="240" w:lineRule="auto"/>
        <w:ind w:leftChars="0" w:left="0" w:firstLineChars="0" w:firstLine="0"/>
        <w:jc w:val="both"/>
        <w:rPr>
          <w:rFonts w:ascii="Times New Roman" w:hAnsi="Times New Roman" w:cs="Times New Roman"/>
          <w:b/>
          <w:bCs/>
          <w:color w:val="000000"/>
          <w:szCs w:val="28"/>
        </w:rPr>
      </w:pPr>
    </w:p>
    <w:sectPr w:rsidR="00905779">
      <w:headerReference w:type="even" r:id="rId7"/>
      <w:headerReference w:type="default" r:id="rId8"/>
      <w:footerReference w:type="even" r:id="rId9"/>
      <w:footerReference w:type="default" r:id="rId10"/>
      <w:headerReference w:type="first" r:id="rId11"/>
      <w:footerReference w:type="first" r:id="rId12"/>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36FAB" w14:textId="77777777" w:rsidR="00CD3828" w:rsidRDefault="00CD3828">
      <w:pPr>
        <w:spacing w:after="0" w:line="240" w:lineRule="auto"/>
        <w:ind w:left="0" w:hanging="2"/>
      </w:pPr>
      <w:r>
        <w:separator/>
      </w:r>
    </w:p>
  </w:endnote>
  <w:endnote w:type="continuationSeparator" w:id="0">
    <w:p w14:paraId="2E944C98" w14:textId="77777777" w:rsidR="00CD3828" w:rsidRDefault="00CD382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8441C" w14:textId="77777777" w:rsidR="00905779" w:rsidRDefault="00905779">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A791B" w14:textId="77777777" w:rsidR="00905779" w:rsidRDefault="00047C0F">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9D7DEB">
      <w:rPr>
        <w:rFonts w:ascii="Cambria" w:eastAsia="Cambria" w:hAnsi="Cambria" w:cs="Cambria"/>
        <w:noProof/>
        <w:sz w:val="20"/>
        <w:szCs w:val="20"/>
      </w:rPr>
      <w:t>7</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88B04" w14:textId="77777777" w:rsidR="005A57C7" w:rsidRDefault="005A57C7">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26316" w14:textId="77777777" w:rsidR="00CD3828" w:rsidRDefault="00CD3828">
      <w:pPr>
        <w:spacing w:after="0" w:line="240" w:lineRule="auto"/>
        <w:ind w:left="0" w:hanging="2"/>
      </w:pPr>
      <w:r>
        <w:separator/>
      </w:r>
    </w:p>
  </w:footnote>
  <w:footnote w:type="continuationSeparator" w:id="0">
    <w:p w14:paraId="3E9F4012" w14:textId="77777777" w:rsidR="00CD3828" w:rsidRDefault="00CD3828">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507D6" w14:textId="77777777" w:rsidR="00905779" w:rsidRDefault="00905779">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D9618" w14:textId="77777777" w:rsidR="00905779" w:rsidRDefault="00047C0F">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905779" w14:paraId="2A55EB61" w14:textId="77777777">
      <w:trPr>
        <w:trHeight w:val="1156"/>
      </w:trPr>
      <w:tc>
        <w:tcPr>
          <w:tcW w:w="8089" w:type="dxa"/>
        </w:tcPr>
        <w:p w14:paraId="64B3F607" w14:textId="77777777" w:rsidR="00905779" w:rsidRDefault="00047C0F">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14:paraId="66F2462E" w14:textId="77777777" w:rsidR="00905779" w:rsidRDefault="00047C0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777B322B" w14:textId="77777777" w:rsidR="00905779" w:rsidRDefault="00047C0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14:paraId="4C408532" w14:textId="226129A2" w:rsidR="00905779" w:rsidRDefault="00047C0F" w:rsidP="005A57C7">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5A57C7">
            <w:rPr>
              <w:rFonts w:ascii="Times New Roman" w:hAnsi="Times New Roman" w:cs="Times New Roman"/>
              <w:b/>
              <w:bCs/>
              <w:sz w:val="20"/>
              <w:szCs w:val="20"/>
            </w:rPr>
            <w:t>April</w:t>
          </w:r>
          <w:r>
            <w:rPr>
              <w:rFonts w:ascii="Times New Roman" w:hAnsi="Times New Roman" w:cs="Times New Roman"/>
              <w:b/>
              <w:bCs/>
              <w:sz w:val="20"/>
              <w:szCs w:val="20"/>
            </w:rPr>
            <w:t>, 2024</w:t>
          </w:r>
        </w:p>
        <w:p w14:paraId="6242A674" w14:textId="77777777" w:rsidR="00905779" w:rsidRDefault="00047C0F">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31F8A16F" w14:textId="4D72E8ED" w:rsidR="00905779" w:rsidRDefault="00047C0F">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72195DF3" wp14:editId="5236253E">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5A57C7">
            <w:rPr>
              <w:rFonts w:ascii="Times New Roman" w:hAnsi="Times New Roman" w:cs="Times New Roman"/>
              <w:sz w:val="20"/>
              <w:szCs w:val="20"/>
            </w:rPr>
            <w:t>www.zije</w:t>
          </w:r>
          <w:r>
            <w:rPr>
              <w:rFonts w:ascii="Times New Roman" w:hAnsi="Times New Roman" w:cs="Times New Roman"/>
              <w:sz w:val="20"/>
              <w:szCs w:val="20"/>
            </w:rPr>
            <w:t>fugusau.com</w:t>
          </w:r>
        </w:p>
      </w:tc>
    </w:tr>
  </w:tbl>
  <w:p w14:paraId="3D33A9BA" w14:textId="77777777" w:rsidR="00905779" w:rsidRDefault="00047C0F">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466E" w14:textId="77777777" w:rsidR="00905779" w:rsidRDefault="00905779">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000002"/>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00000000"/>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36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36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360"/>
      </w:pPr>
    </w:lvl>
  </w:abstractNum>
  <w:abstractNum w:abstractNumId="8" w15:restartNumberingAfterBreak="0">
    <w:nsid w:val="00000009"/>
    <w:multiLevelType w:val="hybridMultilevel"/>
    <w:tmpl w:val="A158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36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360"/>
      </w:pPr>
    </w:lvl>
  </w:abstractNum>
  <w:abstractNum w:abstractNumId="9" w15:restartNumberingAfterBreak="0">
    <w:nsid w:val="0000000A"/>
    <w:multiLevelType w:val="hybridMultilevel"/>
    <w:tmpl w:val="00000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36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360"/>
      </w:pPr>
    </w:lvl>
  </w:abstractNum>
  <w:abstractNum w:abstractNumId="10" w15:restartNumberingAfterBreak="0">
    <w:nsid w:val="0000000B"/>
    <w:multiLevelType w:val="hybridMultilevel"/>
    <w:tmpl w:val="B0C61254"/>
    <w:lvl w:ilvl="0" w:tplc="7644B4C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36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360"/>
      </w:pPr>
    </w:lvl>
  </w:abstractNum>
  <w:abstractNum w:abstractNumId="11" w15:restartNumberingAfterBreak="0">
    <w:nsid w:val="0C5D7F53"/>
    <w:multiLevelType w:val="hybridMultilevel"/>
    <w:tmpl w:val="D82E01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8D7F4B"/>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6158F"/>
    <w:multiLevelType w:val="hybridMultilevel"/>
    <w:tmpl w:val="773829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F866A8"/>
    <w:multiLevelType w:val="hybridMultilevel"/>
    <w:tmpl w:val="1A5EC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BE19F8"/>
    <w:multiLevelType w:val="hybridMultilevel"/>
    <w:tmpl w:val="0030A8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096244"/>
    <w:multiLevelType w:val="hybridMultilevel"/>
    <w:tmpl w:val="093A75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6"/>
  </w:num>
  <w:num w:numId="3">
    <w:abstractNumId w:val="12"/>
  </w:num>
  <w:num w:numId="4">
    <w:abstractNumId w:val="1"/>
  </w:num>
  <w:num w:numId="5">
    <w:abstractNumId w:val="2"/>
  </w:num>
  <w:num w:numId="6">
    <w:abstractNumId w:val="0"/>
  </w:num>
  <w:num w:numId="7">
    <w:abstractNumId w:val="3"/>
  </w:num>
  <w:num w:numId="8">
    <w:abstractNumId w:val="4"/>
  </w:num>
  <w:num w:numId="9">
    <w:abstractNumId w:val="5"/>
  </w:num>
  <w:num w:numId="10">
    <w:abstractNumId w:val="8"/>
  </w:num>
  <w:num w:numId="11">
    <w:abstractNumId w:val="9"/>
  </w:num>
  <w:num w:numId="12">
    <w:abstractNumId w:val="10"/>
  </w:num>
  <w:num w:numId="13">
    <w:abstractNumId w:val="16"/>
  </w:num>
  <w:num w:numId="14">
    <w:abstractNumId w:val="13"/>
  </w:num>
  <w:num w:numId="15">
    <w:abstractNumId w:val="15"/>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779"/>
    <w:rsid w:val="00047C0F"/>
    <w:rsid w:val="002322DD"/>
    <w:rsid w:val="004E2B78"/>
    <w:rsid w:val="005A57C7"/>
    <w:rsid w:val="0079780B"/>
    <w:rsid w:val="00900A4D"/>
    <w:rsid w:val="00905779"/>
    <w:rsid w:val="009D6D1F"/>
    <w:rsid w:val="009D7DEB"/>
    <w:rsid w:val="00CD3828"/>
    <w:rsid w:val="00D160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4BC2D"/>
  <w15:docId w15:val="{99A3EEDD-918A-4CC2-896E-E1DFD45BA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paragraph" w:styleId="Heading1">
    <w:name w:val="heading 1"/>
    <w:basedOn w:val="Normal"/>
    <w:uiPriority w:val="9"/>
    <w:qFormat/>
    <w:pPr>
      <w:keepNext/>
      <w:keepLines/>
      <w:widowControl w:val="0"/>
      <w:spacing w:before="240" w:after="0" w:line="360" w:lineRule="auto"/>
      <w:ind w:left="0"/>
      <w:jc w:val="center"/>
    </w:pPr>
    <w:rPr>
      <w:rFonts w:ascii="Times New Roman" w:eastAsia="SimSun" w:hAnsi="Times New Roman" w:cs="SimSun" w:hint="eastAsia"/>
      <w:b/>
      <w:sz w:val="28"/>
      <w:szCs w:val="32"/>
      <w:lang w:eastAsia="zh-CN"/>
    </w:rPr>
  </w:style>
  <w:style w:type="paragraph" w:styleId="Heading2">
    <w:name w:val="heading 2"/>
    <w:basedOn w:val="Normal"/>
    <w:uiPriority w:val="9"/>
    <w:unhideWhenUsed/>
    <w:qFormat/>
    <w:pPr>
      <w:keepNext/>
      <w:keepLines/>
      <w:widowControl w:val="0"/>
      <w:spacing w:after="0" w:line="360" w:lineRule="auto"/>
      <w:ind w:left="90"/>
      <w:jc w:val="center"/>
      <w:outlineLvl w:val="1"/>
    </w:pPr>
    <w:rPr>
      <w:rFonts w:ascii="Times New Roman" w:eastAsia="SimSun" w:hAnsi="Times New Roman" w:cs="Times New Roman" w:hint="eastAsia"/>
      <w:b/>
      <w:sz w:val="24"/>
      <w:szCs w:val="26"/>
      <w:lang w:eastAsia="zh-CN"/>
    </w:rPr>
  </w:style>
  <w:style w:type="paragraph" w:styleId="Heading3">
    <w:name w:val="heading 3"/>
    <w:basedOn w:val="Normal"/>
    <w:uiPriority w:val="9"/>
    <w:unhideWhenUsed/>
    <w:qFormat/>
    <w:pPr>
      <w:keepNext/>
      <w:keepLines/>
      <w:widowControl w:val="0"/>
      <w:spacing w:before="40" w:after="0" w:line="480" w:lineRule="auto"/>
      <w:ind w:left="0"/>
      <w:outlineLvl w:val="2"/>
    </w:pPr>
    <w:rPr>
      <w:rFonts w:ascii="Times New Roman" w:eastAsia="SimSun" w:hAnsi="Times New Roman" w:cs="SimSun" w:hint="eastAsia"/>
      <w:b/>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ind w:left="0"/>
    </w:pPr>
    <w:rPr>
      <w:rFonts w:eastAsia="SimSun" w:cs="Times New Roman" w:hint="eastAsia"/>
      <w:sz w:val="20"/>
      <w:szCs w:val="20"/>
      <w:lang w:eastAsia="zh-CN"/>
    </w:rPr>
  </w:style>
  <w:style w:type="paragraph" w:styleId="NoSpacing">
    <w:name w:val="No Spacing"/>
    <w:qFormat/>
    <w:pPr>
      <w:spacing w:after="0" w:line="240" w:lineRule="auto"/>
    </w:pPr>
    <w:rPr>
      <w:sz w:val="21"/>
    </w:rPr>
  </w:style>
  <w:style w:type="paragraph" w:customStyle="1" w:styleId="Default0">
    <w:name w:val="&quot;&quot;Default&quot;&quot;"/>
    <w:pPr>
      <w:autoSpaceDE w:val="0"/>
      <w:autoSpaceDN w:val="0"/>
      <w:adjustRightInd w:val="0"/>
      <w:spacing w:after="0"/>
    </w:pPr>
    <w:rPr>
      <w:rFonts w:ascii="Times New Roman" w:eastAsia="SimSun" w:hAnsi="Times New Roman" w:cs="Times New Roman" w:hint="eastAsia"/>
      <w:color w:val="000000"/>
      <w:sz w:val="24"/>
      <w:szCs w:val="24"/>
    </w:rPr>
  </w:style>
  <w:style w:type="paragraph" w:customStyle="1" w:styleId="Default1">
    <w:name w:val="&quot;&quot;Default&quot;&quot;"/>
    <w:qFormat/>
    <w:pPr>
      <w:autoSpaceDE w:val="0"/>
      <w:autoSpaceDN w:val="0"/>
      <w:adjustRightInd w:val="0"/>
      <w:spacing w:after="0" w:line="240" w:lineRule="auto"/>
    </w:pPr>
    <w:rPr>
      <w:rFonts w:ascii="Times New Roman" w:hAnsi="Times New Roman" w:cs="Times New Roman" w:hint="eastAsia"/>
      <w:color w:val="000000"/>
      <w:sz w:val="24"/>
      <w:szCs w:val="24"/>
    </w:rPr>
  </w:style>
  <w:style w:type="paragraph" w:styleId="TOC2">
    <w:name w:val="toc 2"/>
    <w:basedOn w:val="Normal"/>
    <w:pPr>
      <w:spacing w:after="100"/>
      <w:ind w:left="220"/>
    </w:pPr>
    <w:rPr>
      <w:rFonts w:eastAsia="SimSun" w:cs="Times New Roman" w:hint="eastAsia"/>
      <w:sz w:val="21"/>
      <w:lang w:eastAsia="zh-CN"/>
    </w:rPr>
  </w:style>
  <w:style w:type="paragraph" w:styleId="TOC3">
    <w:name w:val="toc 3"/>
    <w:basedOn w:val="Normal"/>
    <w:pPr>
      <w:spacing w:after="100"/>
      <w:ind w:left="440"/>
    </w:pPr>
    <w:rPr>
      <w:rFonts w:eastAsia="SimSun" w:cs="Times New Roman" w:hint="eastAsia"/>
      <w:sz w:val="21"/>
      <w:lang w:eastAsia="zh-CN"/>
    </w:rPr>
  </w:style>
  <w:style w:type="paragraph" w:styleId="TOC1">
    <w:name w:val="toc 1"/>
    <w:basedOn w:val="Normal"/>
    <w:pPr>
      <w:tabs>
        <w:tab w:val="right" w:pos="9000"/>
      </w:tabs>
      <w:spacing w:after="100"/>
      <w:ind w:left="0"/>
    </w:pPr>
    <w:rPr>
      <w:rFonts w:cs="Times New Roman" w:hint="eastAsia"/>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2024-07-03T07:14:00Z</dcterms:created>
  <dcterms:modified xsi:type="dcterms:W3CDTF">2024-07-03T14:07:00Z</dcterms:modified>
</cp:coreProperties>
</file>